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21" w:rsidRDefault="00167121">
      <w:pPr>
        <w:pStyle w:val="a3"/>
        <w:spacing w:after="1"/>
      </w:pPr>
    </w:p>
    <w:p w:rsidR="00167121" w:rsidRDefault="00167121">
      <w:pPr>
        <w:pStyle w:val="a3"/>
        <w:rPr>
          <w:sz w:val="20"/>
        </w:rPr>
      </w:pPr>
    </w:p>
    <w:p w:rsidR="00167121" w:rsidRDefault="00842CB1">
      <w:pPr>
        <w:pStyle w:val="a3"/>
        <w:spacing w:before="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6.2pt;margin-top:15.4pt;width:467.8pt;height:446.9pt;z-index:-251658752;mso-wrap-distance-left:0;mso-wrap-distance-right:0;mso-position-horizontal-relative:page" filled="f" strokeweight=".4pt">
            <v:textbox style="mso-next-textbox:#_x0000_s1029" inset="0,0,0,0">
              <w:txbxContent>
                <w:p w:rsidR="001E24A9" w:rsidRDefault="001E24A9">
                  <w:pPr>
                    <w:pStyle w:val="a3"/>
                    <w:spacing w:before="4"/>
                    <w:ind w:left="107"/>
                    <w:jc w:val="both"/>
                  </w:pPr>
                  <w:bookmarkStart w:id="0" w:name="_GoBack"/>
                  <w:r>
                    <w:t>Формулировка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вопроса участника</w:t>
                  </w:r>
                  <w:r>
                    <w:rPr>
                      <w:vertAlign w:val="superscript"/>
                    </w:rPr>
                    <w:t>2</w:t>
                  </w:r>
                  <w:r>
                    <w:t>:</w:t>
                  </w:r>
                </w:p>
                <w:p w:rsidR="001E24A9" w:rsidRDefault="001E24A9">
                  <w:pPr>
                    <w:pStyle w:val="a3"/>
                    <w:spacing w:before="40"/>
                    <w:ind w:left="107"/>
                    <w:jc w:val="both"/>
                  </w:pPr>
                  <w:r>
                    <w:t>1)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Проектом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договора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подряда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пп.3.1.2.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«Совместно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Подрядчиком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обеспечить:</w:t>
                  </w:r>
                </w:p>
                <w:p w:rsidR="001E24A9" w:rsidRDefault="001E24A9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320"/>
                    </w:tabs>
                    <w:spacing w:before="40" w:line="276" w:lineRule="auto"/>
                    <w:ind w:left="107" w:right="97" w:firstLine="0"/>
                    <w:jc w:val="both"/>
                  </w:pPr>
                  <w:r>
                    <w:t>доступ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котором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будут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проводиться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работы,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условии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согласия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владельца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(собственника,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арендатора,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иного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лица)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оснований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понуждения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основании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норм действующего законодательства;</w:t>
                  </w:r>
                </w:p>
                <w:p w:rsidR="001E24A9" w:rsidRDefault="001E24A9">
                  <w:pPr>
                    <w:pStyle w:val="a3"/>
                    <w:numPr>
                      <w:ilvl w:val="0"/>
                      <w:numId w:val="6"/>
                    </w:numPr>
                    <w:tabs>
                      <w:tab w:val="left" w:pos="248"/>
                    </w:tabs>
                    <w:spacing w:line="276" w:lineRule="exact"/>
                    <w:ind w:left="248" w:hanging="141"/>
                    <w:jc w:val="both"/>
                  </w:pPr>
                  <w:r>
                    <w:t>доступ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источникам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электроэнергии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</w:t>
                  </w:r>
                  <w:r>
                    <w:rPr>
                      <w:u w:val="single"/>
                    </w:rPr>
                    <w:t>220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(380</w:t>
                  </w:r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50 </w:t>
                  </w:r>
                  <w:r>
                    <w:t>Гц).»</w:t>
                  </w:r>
                </w:p>
                <w:p w:rsidR="001E24A9" w:rsidRDefault="001E24A9">
                  <w:pPr>
                    <w:spacing w:before="45" w:line="276" w:lineRule="auto"/>
                    <w:ind w:left="107" w:right="99" w:firstLine="18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Просим разъяснить требования к Подрядчику и его функции в обеспечении доступа к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участку,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а также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доступа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 источникам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электроэнергии.</w:t>
                  </w:r>
                </w:p>
                <w:p w:rsidR="001E24A9" w:rsidRDefault="001E24A9" w:rsidP="00CC426C">
                  <w:pPr>
                    <w:suppressAutoHyphens/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</w:pPr>
                  <w:r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Доступ к участкам на закрытой территории организовывает ООО «СКС» по письменному запросу подрядчика. Для работы на территории города ООО «СКС» предоставляет ордер на проведение работ.</w:t>
                  </w:r>
                </w:p>
                <w:p w:rsidR="001E24A9" w:rsidRPr="00CC426C" w:rsidRDefault="001E24A9" w:rsidP="00CC426C">
                  <w:pPr>
                    <w:suppressAutoHyphens/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</w:pPr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 xml:space="preserve">Подрядчик определяет наличие в зоне установки ПАК источники электроснабжения (коммерческие объекты (магазины, </w:t>
                  </w:r>
                  <w:proofErr w:type="spellStart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заправки</w:t>
                  </w:r>
                  <w:proofErr w:type="gramStart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,м</w:t>
                  </w:r>
                  <w:proofErr w:type="gramEnd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ойки</w:t>
                  </w:r>
                  <w:proofErr w:type="spellEnd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 xml:space="preserve">, киоски и </w:t>
                  </w:r>
                  <w:proofErr w:type="spellStart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т.д</w:t>
                  </w:r>
                  <w:proofErr w:type="spellEnd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), трансформаторные подстанции (ТП), опоры ЛЭП). Проводит предварительные переговоры с собственником коммерческого объекта. Предоставляет контактные данные собственника в ООО «СКС» для дальнейших переговоров. В случае обнаружения объектов электросетевого хозяйств</w:t>
                  </w:r>
                  <w:proofErr w:type="gramStart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>а(</w:t>
                  </w:r>
                  <w:proofErr w:type="gramEnd"/>
                  <w:r w:rsidRPr="00CC426C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  <w:sz w:val="24"/>
                      <w:szCs w:val="24"/>
                    </w:rPr>
                    <w:t xml:space="preserve"> ТП, ЛЭП) по возможности (наличие надписей на дверях ТП, опорах ЛЭП) передает эти данные в ООО «СКС» для последующих запросов.</w:t>
                  </w:r>
                </w:p>
                <w:p w:rsidR="001E24A9" w:rsidRDefault="001E24A9" w:rsidP="00CC426C">
                  <w:pPr>
                    <w:pStyle w:val="a3"/>
                    <w:spacing w:before="2"/>
                    <w:rPr>
                      <w:i/>
                      <w:sz w:val="27"/>
                    </w:rPr>
                  </w:pPr>
                  <w:r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2"/>
                    </w:rPr>
                    <w:t xml:space="preserve"> Для доступа к сетям электроснабжения ООО «СКС» передает технические условия на присоединение к электросетям.</w:t>
                  </w:r>
                </w:p>
                <w:p w:rsidR="001E24A9" w:rsidRDefault="001E24A9" w:rsidP="009E6BD0">
                  <w:pPr>
                    <w:pStyle w:val="TableParagraph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color w:val="000009"/>
                    </w:rPr>
                    <w:t>2) Техническим заданием № СКС-2023-ИП-В-5.3.1 (п.5 «Цель и назначение работы»)</w:t>
                  </w:r>
                  <w:r>
                    <w:rPr>
                      <w:color w:val="000009"/>
                      <w:spacing w:val="1"/>
                    </w:rPr>
                    <w:t xml:space="preserve"> </w:t>
                  </w:r>
                  <w:r>
                    <w:rPr>
                      <w:color w:val="000009"/>
                    </w:rPr>
                    <w:t>требование к отбору и хранению пробы с учетом требований методик измерения для</w:t>
                  </w:r>
                  <w:r>
                    <w:rPr>
                      <w:color w:val="000009"/>
                      <w:spacing w:val="1"/>
                    </w:rPr>
                    <w:t xml:space="preserve"> </w:t>
                  </w:r>
                  <w:r>
                    <w:rPr>
                      <w:color w:val="000009"/>
                    </w:rPr>
                    <w:t>выполнения</w:t>
                  </w:r>
                  <w:r>
                    <w:rPr>
                      <w:color w:val="000009"/>
                      <w:spacing w:val="-3"/>
                    </w:rPr>
                    <w:t xml:space="preserve"> </w:t>
                  </w:r>
                  <w:r>
                    <w:rPr>
                      <w:color w:val="000009"/>
                    </w:rPr>
                    <w:t>анализов</w:t>
                  </w:r>
                  <w:r>
                    <w:rPr>
                      <w:color w:val="000009"/>
                      <w:spacing w:val="-6"/>
                    </w:rPr>
                    <w:t xml:space="preserve"> </w:t>
                  </w:r>
                  <w:r>
                    <w:rPr>
                      <w:color w:val="000009"/>
                    </w:rPr>
                    <w:t>соответствующих</w:t>
                  </w:r>
                  <w:r>
                    <w:rPr>
                      <w:color w:val="000009"/>
                      <w:spacing w:val="-5"/>
                    </w:rPr>
                    <w:t xml:space="preserve"> </w:t>
                  </w:r>
                  <w:r>
                    <w:rPr>
                      <w:color w:val="000009"/>
                    </w:rPr>
                    <w:t>показателей</w:t>
                  </w:r>
                  <w:r>
                    <w:rPr>
                      <w:color w:val="000009"/>
                      <w:spacing w:val="-4"/>
                    </w:rPr>
                    <w:t xml:space="preserve"> </w:t>
                  </w:r>
                  <w:r>
                    <w:rPr>
                      <w:color w:val="000009"/>
                    </w:rPr>
                    <w:t>отобранных</w:t>
                  </w:r>
                  <w:r>
                    <w:rPr>
                      <w:color w:val="000009"/>
                      <w:spacing w:val="-4"/>
                    </w:rPr>
                    <w:t xml:space="preserve"> </w:t>
                  </w:r>
                  <w:r>
                    <w:rPr>
                      <w:color w:val="000009"/>
                    </w:rPr>
                    <w:t>проб</w:t>
                  </w:r>
                  <w:r>
                    <w:rPr>
                      <w:color w:val="000009"/>
                      <w:spacing w:val="-3"/>
                    </w:rPr>
                    <w:t xml:space="preserve"> </w:t>
                  </w:r>
                  <w:r>
                    <w:rPr>
                      <w:color w:val="000009"/>
                    </w:rPr>
                    <w:t>сточных</w:t>
                  </w:r>
                  <w:r>
                    <w:rPr>
                      <w:color w:val="000009"/>
                      <w:spacing w:val="-4"/>
                    </w:rPr>
                    <w:t xml:space="preserve"> </w:t>
                  </w:r>
                  <w:r>
                    <w:rPr>
                      <w:color w:val="000009"/>
                    </w:rPr>
                    <w:t>вод</w:t>
                  </w:r>
                  <w:r>
                    <w:rPr>
                      <w:color w:val="000009"/>
                      <w:spacing w:val="-2"/>
                    </w:rPr>
                    <w:t xml:space="preserve"> </w:t>
                  </w:r>
                  <w:r>
                    <w:rPr>
                      <w:color w:val="000009"/>
                    </w:rPr>
                    <w:t xml:space="preserve">до отправления </w:t>
                  </w:r>
                  <w:proofErr w:type="spellStart"/>
                  <w:r>
                    <w:rPr>
                      <w:color w:val="000009"/>
                      <w:sz w:val="24"/>
                    </w:rPr>
                    <w:t>отправления</w:t>
                  </w:r>
                  <w:proofErr w:type="spellEnd"/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в</w:t>
                  </w:r>
                  <w:r>
                    <w:rPr>
                      <w:color w:val="000009"/>
                      <w:spacing w:val="-5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аккредитованную</w:t>
                  </w:r>
                  <w:r>
                    <w:rPr>
                      <w:color w:val="000009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лабораторию,</w:t>
                  </w:r>
                  <w:r>
                    <w:rPr>
                      <w:color w:val="000009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а</w:t>
                  </w:r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также</w:t>
                  </w:r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в</w:t>
                  </w:r>
                  <w:r>
                    <w:rPr>
                      <w:color w:val="000009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соответствии</w:t>
                  </w:r>
                  <w:r>
                    <w:rPr>
                      <w:color w:val="000009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с</w:t>
                  </w:r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 xml:space="preserve">другими </w:t>
                  </w:r>
                  <w:r>
                    <w:rPr>
                      <w:color w:val="000009"/>
                      <w:spacing w:val="-57"/>
                      <w:sz w:val="24"/>
                    </w:rPr>
                    <w:t xml:space="preserve">    </w:t>
                  </w:r>
                  <w:r>
                    <w:rPr>
                      <w:color w:val="000009"/>
                      <w:sz w:val="24"/>
                    </w:rPr>
                    <w:t>нормативными</w:t>
                  </w:r>
                  <w:r>
                    <w:rPr>
                      <w:color w:val="000009"/>
                      <w:spacing w:val="-1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документами (ГОСТ, СП</w:t>
                  </w:r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и</w:t>
                  </w:r>
                  <w:r>
                    <w:rPr>
                      <w:color w:val="000009"/>
                      <w:spacing w:val="-2"/>
                      <w:sz w:val="24"/>
                    </w:rPr>
                    <w:t xml:space="preserve"> </w:t>
                  </w:r>
                  <w:r>
                    <w:rPr>
                      <w:color w:val="000009"/>
                      <w:sz w:val="24"/>
                    </w:rPr>
                    <w:t>др.).</w:t>
                  </w:r>
                </w:p>
                <w:p w:rsidR="001E24A9" w:rsidRDefault="001E24A9" w:rsidP="009E6BD0">
                  <w:pPr>
                    <w:pStyle w:val="TableParagraph"/>
                    <w:spacing w:line="276" w:lineRule="auto"/>
                    <w:ind w:firstLine="18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Просим</w:t>
                  </w:r>
                  <w:r>
                    <w:rPr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разъяснить</w:t>
                  </w:r>
                  <w:r>
                    <w:rPr>
                      <w:i/>
                      <w:spacing w:val="2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в</w:t>
                  </w:r>
                  <w:r>
                    <w:rPr>
                      <w:i/>
                      <w:spacing w:val="2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соответствии</w:t>
                  </w:r>
                  <w:r>
                    <w:rPr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</w:t>
                  </w:r>
                  <w:r>
                    <w:rPr>
                      <w:i/>
                      <w:spacing w:val="2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какими</w:t>
                  </w:r>
                  <w:r>
                    <w:rPr>
                      <w:i/>
                      <w:spacing w:val="26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нормативными</w:t>
                  </w:r>
                  <w:r>
                    <w:rPr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документами</w:t>
                  </w:r>
                  <w:r>
                    <w:rPr>
                      <w:i/>
                      <w:spacing w:val="2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(ГОСТ,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СП</w:t>
                  </w:r>
                  <w:r>
                    <w:rPr>
                      <w:i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др.)</w:t>
                  </w:r>
                  <w:r>
                    <w:rPr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предъявлены</w:t>
                  </w:r>
                  <w:r>
                    <w:rPr>
                      <w:i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требования</w:t>
                  </w:r>
                  <w:r>
                    <w:rPr>
                      <w:i/>
                      <w:spacing w:val="1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к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отбору</w:t>
                  </w:r>
                  <w:r>
                    <w:rPr>
                      <w:i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хранению</w:t>
                  </w:r>
                  <w:r>
                    <w:rPr>
                      <w:i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проб</w:t>
                  </w:r>
                  <w:r>
                    <w:rPr>
                      <w:i/>
                      <w:spacing w:val="1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при</w:t>
                  </w:r>
                  <w:r>
                    <w:rPr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отборе</w:t>
                  </w:r>
                  <w:r>
                    <w:rPr>
                      <w:i/>
                      <w:spacing w:val="19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проб</w:t>
                  </w:r>
                </w:p>
                <w:p w:rsidR="001E24A9" w:rsidRDefault="001E24A9" w:rsidP="009E6BD0">
                  <w:pPr>
                    <w:pStyle w:val="a3"/>
                    <w:spacing w:before="1" w:line="276" w:lineRule="auto"/>
                    <w:ind w:left="107"/>
                    <w:rPr>
                      <w:i/>
                    </w:rPr>
                  </w:pPr>
                  <w:r>
                    <w:rPr>
                      <w:i/>
                    </w:rPr>
                    <w:t>автоматизированными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системами?</w:t>
                  </w:r>
                </w:p>
                <w:p w:rsidR="001E24A9" w:rsidRPr="00E223DB" w:rsidRDefault="001E24A9" w:rsidP="009E6BD0">
                  <w:pPr>
                    <w:pStyle w:val="a3"/>
                    <w:spacing w:before="1" w:line="276" w:lineRule="auto"/>
                    <w:ind w:left="107"/>
                    <w:rPr>
                      <w:i/>
                    </w:rPr>
                  </w:pPr>
                  <w:r w:rsidRPr="00E223DB">
                    <w:rPr>
                      <w:rFonts w:eastAsia="Andale Sans UI"/>
                      <w:b/>
                      <w:bCs/>
                      <w:i/>
                      <w:iCs/>
                      <w:color w:val="0070C0"/>
                      <w:kern w:val="1"/>
                    </w:rPr>
                    <w:t>ГОСТ Р 59024-2020 ВОДА Общие требования к отбору проб</w:t>
                  </w:r>
                  <w:bookmarkEnd w:id="0"/>
                </w:p>
              </w:txbxContent>
            </v:textbox>
            <w10:wrap type="topAndBottom" anchorx="page"/>
          </v:shape>
        </w:pic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2"/>
      </w:tblGrid>
      <w:tr w:rsidR="00167121" w:rsidTr="00EB62B9">
        <w:trPr>
          <w:trHeight w:val="6555"/>
        </w:trPr>
        <w:tc>
          <w:tcPr>
            <w:tcW w:w="9502" w:type="dxa"/>
          </w:tcPr>
          <w:p w:rsidR="003B12AF" w:rsidRPr="00E223DB" w:rsidRDefault="009E6BD0" w:rsidP="003B12AF">
            <w:pPr>
              <w:suppressAutoHyphens/>
              <w:autoSpaceDE/>
              <w:autoSpaceDN/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</w:pPr>
            <w:r>
              <w:rPr>
                <w:sz w:val="27"/>
              </w:rPr>
              <w:lastRenderedPageBreak/>
              <w:t xml:space="preserve">   </w:t>
            </w: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ГОСТ </w:t>
            </w:r>
            <w:proofErr w:type="gramStart"/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Р</w:t>
            </w:r>
            <w:proofErr w:type="gramEnd"/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59514-2021 "Качество воды. Системы автоматического контроля </w:t>
            </w:r>
            <w:r w:rsidR="003B12AF"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</w:t>
            </w:r>
          </w:p>
          <w:p w:rsidR="009E6BD0" w:rsidRPr="00E223DB" w:rsidRDefault="003B12AF" w:rsidP="009E6BD0">
            <w:pPr>
              <w:suppressAutoHyphens/>
              <w:autoSpaceDE/>
              <w:autoSpaceDN/>
              <w:spacing w:after="120"/>
              <w:rPr>
                <w:rFonts w:eastAsia="Andale Sans UI"/>
                <w:i/>
                <w:color w:val="0070C0"/>
                <w:kern w:val="1"/>
                <w:sz w:val="24"/>
                <w:szCs w:val="24"/>
              </w:rPr>
            </w:pP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  </w:t>
            </w:r>
            <w:r w:rsidR="009E6BD0"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загрязняющих веществ".</w:t>
            </w:r>
          </w:p>
          <w:p w:rsidR="00167121" w:rsidRPr="00E223DB" w:rsidRDefault="009E6BD0" w:rsidP="009E6BD0">
            <w:pPr>
              <w:pStyle w:val="TableParagraph"/>
              <w:spacing w:before="5"/>
              <w:ind w:left="0"/>
              <w:jc w:val="left"/>
              <w:rPr>
                <w:i/>
                <w:sz w:val="27"/>
              </w:rPr>
            </w:pP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 </w:t>
            </w:r>
            <w:r w:rsidR="003B12AF"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 </w:t>
            </w: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СП 32.13330.2018 КАНАЛИЗАЦИЯ. НАРУЖНЫЕ СЕТИ И СООРУЖЕНИЯ</w:t>
            </w:r>
          </w:p>
          <w:p w:rsidR="00167121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line="276" w:lineRule="auto"/>
              <w:ind w:left="110" w:right="92" w:firstLine="0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подрядчиком) «Создание системы автоматического контроля включает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следующие этапы</w:t>
            </w:r>
            <w:proofErr w:type="gramStart"/>
            <w:r>
              <w:rPr>
                <w:sz w:val="24"/>
              </w:rPr>
              <w:t>:…».</w:t>
            </w:r>
            <w:proofErr w:type="gramEnd"/>
          </w:p>
          <w:p w:rsidR="00167121" w:rsidRDefault="003F2688" w:rsidP="003F2688">
            <w:pPr>
              <w:pStyle w:val="TableParagraph"/>
              <w:tabs>
                <w:tab w:val="left" w:pos="2194"/>
                <w:tab w:val="left" w:pos="4450"/>
                <w:tab w:val="left" w:pos="5914"/>
                <w:tab w:val="left" w:pos="8253"/>
              </w:tabs>
              <w:spacing w:line="276" w:lineRule="auto"/>
              <w:ind w:left="179" w:right="95" w:firstLine="17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Просим определить тип </w:t>
            </w:r>
            <w:r w:rsidR="009417FE">
              <w:rPr>
                <w:i/>
                <w:sz w:val="24"/>
              </w:rPr>
              <w:t>создаваемой</w:t>
            </w:r>
            <w:r w:rsidR="009417FE">
              <w:rPr>
                <w:i/>
                <w:sz w:val="24"/>
              </w:rPr>
              <w:tab/>
            </w:r>
            <w:r w:rsidR="009417FE">
              <w:rPr>
                <w:i/>
                <w:spacing w:val="-1"/>
                <w:sz w:val="24"/>
              </w:rPr>
              <w:t>системы</w:t>
            </w:r>
            <w:r w:rsidR="009417FE">
              <w:rPr>
                <w:i/>
                <w:spacing w:val="-58"/>
                <w:sz w:val="24"/>
              </w:rPr>
              <w:t xml:space="preserve"> </w:t>
            </w:r>
            <w:r w:rsidR="009417FE">
              <w:rPr>
                <w:i/>
                <w:sz w:val="24"/>
              </w:rPr>
              <w:t>(автоматическая/автоматизированная)</w:t>
            </w:r>
          </w:p>
          <w:p w:rsidR="00CD3057" w:rsidRDefault="00CD3057" w:rsidP="003F2688">
            <w:pPr>
              <w:pStyle w:val="TableParagraph"/>
              <w:tabs>
                <w:tab w:val="left" w:pos="2194"/>
                <w:tab w:val="left" w:pos="4450"/>
                <w:tab w:val="left" w:pos="5914"/>
                <w:tab w:val="left" w:pos="8253"/>
              </w:tabs>
              <w:spacing w:line="276" w:lineRule="auto"/>
              <w:ind w:left="179" w:right="95" w:firstLine="172"/>
              <w:rPr>
                <w:i/>
                <w:sz w:val="24"/>
              </w:rPr>
            </w:pPr>
            <w:r>
              <w:rPr>
                <w:rFonts w:ascii="Liberation Serif" w:hAnsi="Liberation Serif"/>
                <w:b/>
                <w:i/>
                <w:color w:val="0066B3"/>
                <w:sz w:val="24"/>
                <w:szCs w:val="24"/>
              </w:rPr>
              <w:t>Автоматический контроль с возможностью ручного изменения параметров</w:t>
            </w:r>
          </w:p>
          <w:p w:rsidR="00167121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line="276" w:lineRule="auto"/>
              <w:ind w:left="110" w:right="92" w:firstLine="0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подрядчиком)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тестовой 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данных».</w:t>
            </w:r>
          </w:p>
          <w:p w:rsidR="00167121" w:rsidRPr="009E6BD0" w:rsidRDefault="009417FE">
            <w:pPr>
              <w:pStyle w:val="TableParagraph"/>
              <w:spacing w:line="273" w:lineRule="auto"/>
              <w:ind w:right="101" w:firstLine="18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Просим описать методологию определения достоверности результатов измерений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системы.</w:t>
            </w:r>
          </w:p>
          <w:p w:rsidR="003270E4" w:rsidRPr="008C3AD3" w:rsidRDefault="003270E4" w:rsidP="003270E4">
            <w:pPr>
              <w:widowControl/>
              <w:autoSpaceDE/>
              <w:autoSpaceDN/>
              <w:spacing w:line="276" w:lineRule="auto"/>
              <w:rPr>
                <w:rFonts w:eastAsia="Calibri"/>
                <w:i/>
                <w:color w:val="0070C0"/>
                <w:sz w:val="24"/>
                <w:szCs w:val="24"/>
              </w:rPr>
            </w:pPr>
            <w:r w:rsidRPr="009E6BD0">
              <w:rPr>
                <w:rFonts w:ascii="Calibri" w:eastAsia="Calibri" w:hAnsi="Calibri"/>
                <w:b/>
                <w:color w:val="0070C0"/>
              </w:rPr>
              <w:t xml:space="preserve">      </w:t>
            </w:r>
            <w:r w:rsidRPr="008C3AD3">
              <w:rPr>
                <w:rFonts w:eastAsia="Calibri"/>
                <w:b/>
                <w:i/>
                <w:color w:val="0070C0"/>
                <w:sz w:val="24"/>
                <w:szCs w:val="24"/>
              </w:rPr>
              <w:t>ГОСТ</w:t>
            </w:r>
            <w:r w:rsidRPr="008C3AD3">
              <w:rPr>
                <w:rFonts w:eastAsia="Calibri"/>
                <w:i/>
                <w:color w:val="0070C0"/>
                <w:sz w:val="24"/>
                <w:szCs w:val="24"/>
              </w:rPr>
              <w:t xml:space="preserve"> </w:t>
            </w:r>
            <w:r w:rsidRPr="008C3AD3">
              <w:rPr>
                <w:rFonts w:eastAsia="Calibri"/>
                <w:b/>
                <w:i/>
                <w:color w:val="0070C0"/>
                <w:sz w:val="24"/>
                <w:szCs w:val="24"/>
              </w:rPr>
              <w:t>Р 8.820-2013 Метрологическое обеспечение, Основные положения</w:t>
            </w:r>
            <w:r w:rsidRPr="008C3AD3">
              <w:rPr>
                <w:rFonts w:eastAsia="Calibri"/>
                <w:i/>
                <w:color w:val="0070C0"/>
                <w:sz w:val="24"/>
                <w:szCs w:val="24"/>
              </w:rPr>
              <w:t>.</w:t>
            </w:r>
          </w:p>
          <w:p w:rsidR="003270E4" w:rsidRPr="008C3AD3" w:rsidRDefault="003270E4" w:rsidP="003270E4">
            <w:pPr>
              <w:pStyle w:val="TableParagraph"/>
              <w:spacing w:line="273" w:lineRule="auto"/>
              <w:ind w:right="101" w:firstLine="180"/>
              <w:rPr>
                <w:i/>
                <w:sz w:val="24"/>
                <w:szCs w:val="24"/>
              </w:rPr>
            </w:pPr>
            <w:r w:rsidRPr="008C3AD3">
              <w:rPr>
                <w:rFonts w:eastAsia="Calibri"/>
                <w:b/>
                <w:i/>
                <w:color w:val="0070C0"/>
                <w:sz w:val="24"/>
                <w:szCs w:val="24"/>
              </w:rPr>
              <w:t>630201-II-6-1-С ИОС</w:t>
            </w:r>
            <w:proofErr w:type="gramStart"/>
            <w:r w:rsidRPr="008C3AD3">
              <w:rPr>
                <w:rFonts w:eastAsia="Calibri"/>
                <w:b/>
                <w:i/>
                <w:color w:val="0070C0"/>
                <w:sz w:val="24"/>
                <w:szCs w:val="24"/>
              </w:rPr>
              <w:t>7</w:t>
            </w:r>
            <w:proofErr w:type="gramEnd"/>
            <w:r w:rsidRPr="008C3AD3">
              <w:rPr>
                <w:rFonts w:eastAsia="Calibri"/>
                <w:b/>
                <w:i/>
                <w:color w:val="0070C0"/>
                <w:sz w:val="24"/>
                <w:szCs w:val="24"/>
              </w:rPr>
              <w:t>.10 (Том 5.2.7.10)  п.3.10 Достоверность информации</w:t>
            </w:r>
          </w:p>
          <w:p w:rsidR="00167121" w:rsidRPr="00EB120D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6" w:line="276" w:lineRule="auto"/>
              <w:ind w:left="110" w:right="92" w:firstLine="0"/>
              <w:rPr>
                <w:sz w:val="24"/>
              </w:rPr>
            </w:pPr>
            <w:r w:rsidRPr="00EB120D">
              <w:rPr>
                <w:sz w:val="24"/>
              </w:rPr>
              <w:t>Техническим</w:t>
            </w:r>
            <w:r w:rsidRPr="00EB120D">
              <w:rPr>
                <w:spacing w:val="-4"/>
                <w:sz w:val="24"/>
              </w:rPr>
              <w:t xml:space="preserve"> </w:t>
            </w:r>
            <w:r w:rsidRPr="00EB120D">
              <w:rPr>
                <w:sz w:val="24"/>
              </w:rPr>
              <w:t>заданием</w:t>
            </w:r>
            <w:r w:rsidRPr="00EB120D">
              <w:rPr>
                <w:spacing w:val="-7"/>
                <w:sz w:val="24"/>
              </w:rPr>
              <w:t xml:space="preserve"> </w:t>
            </w:r>
            <w:r w:rsidRPr="00EB120D">
              <w:rPr>
                <w:sz w:val="24"/>
              </w:rPr>
              <w:t>№</w:t>
            </w:r>
            <w:r w:rsidRPr="00EB120D">
              <w:rPr>
                <w:spacing w:val="-4"/>
                <w:sz w:val="24"/>
              </w:rPr>
              <w:t xml:space="preserve"> </w:t>
            </w:r>
            <w:r w:rsidRPr="00EB120D">
              <w:rPr>
                <w:sz w:val="24"/>
              </w:rPr>
              <w:t>СКС-2023-ИП-В-5.3.1</w:t>
            </w:r>
            <w:r w:rsidRPr="00EB120D">
              <w:rPr>
                <w:spacing w:val="-3"/>
                <w:sz w:val="24"/>
              </w:rPr>
              <w:t xml:space="preserve"> </w:t>
            </w:r>
            <w:r w:rsidRPr="00EB120D">
              <w:rPr>
                <w:sz w:val="24"/>
              </w:rPr>
              <w:t>(п.13</w:t>
            </w:r>
            <w:r w:rsidRPr="00EB120D">
              <w:rPr>
                <w:spacing w:val="-4"/>
                <w:sz w:val="24"/>
              </w:rPr>
              <w:t xml:space="preserve"> </w:t>
            </w:r>
            <w:r w:rsidRPr="00EB120D">
              <w:rPr>
                <w:sz w:val="24"/>
              </w:rPr>
              <w:t>Требования</w:t>
            </w:r>
            <w:r w:rsidRPr="00EB120D">
              <w:rPr>
                <w:spacing w:val="-2"/>
                <w:sz w:val="24"/>
              </w:rPr>
              <w:t xml:space="preserve"> </w:t>
            </w:r>
            <w:r w:rsidRPr="00EB120D">
              <w:rPr>
                <w:sz w:val="24"/>
              </w:rPr>
              <w:t>к</w:t>
            </w:r>
            <w:r w:rsidRPr="00EB120D">
              <w:rPr>
                <w:spacing w:val="-3"/>
                <w:sz w:val="24"/>
              </w:rPr>
              <w:t xml:space="preserve"> </w:t>
            </w:r>
            <w:r w:rsidRPr="00EB120D">
              <w:rPr>
                <w:sz w:val="24"/>
              </w:rPr>
              <w:t>технологическим</w:t>
            </w:r>
            <w:r w:rsidRPr="00EB120D">
              <w:rPr>
                <w:spacing w:val="-58"/>
                <w:sz w:val="24"/>
              </w:rPr>
              <w:t xml:space="preserve"> </w:t>
            </w:r>
            <w:r w:rsidRPr="00EB120D">
              <w:rPr>
                <w:sz w:val="24"/>
              </w:rPr>
              <w:t>решениям) «Отбор проб должен осуществляться таким образом, чтобы обеспечивать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требования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к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отбору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проб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для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определения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растворенных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газов,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предусмотренные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стандартом,</w:t>
            </w:r>
            <w:r w:rsidRPr="00EB120D">
              <w:rPr>
                <w:spacing w:val="-1"/>
                <w:sz w:val="24"/>
              </w:rPr>
              <w:t xml:space="preserve"> </w:t>
            </w:r>
            <w:r w:rsidRPr="00EB120D">
              <w:rPr>
                <w:sz w:val="24"/>
              </w:rPr>
              <w:t>устанавливающим</w:t>
            </w:r>
            <w:r w:rsidRPr="00EB120D">
              <w:rPr>
                <w:spacing w:val="-2"/>
                <w:sz w:val="24"/>
              </w:rPr>
              <w:t xml:space="preserve"> </w:t>
            </w:r>
            <w:r w:rsidRPr="00EB120D">
              <w:rPr>
                <w:sz w:val="24"/>
              </w:rPr>
              <w:t>общие</w:t>
            </w:r>
            <w:r w:rsidRPr="00EB120D">
              <w:rPr>
                <w:spacing w:val="-1"/>
                <w:sz w:val="24"/>
              </w:rPr>
              <w:t xml:space="preserve"> </w:t>
            </w:r>
            <w:r w:rsidRPr="00EB120D">
              <w:rPr>
                <w:sz w:val="24"/>
              </w:rPr>
              <w:t>требования</w:t>
            </w:r>
            <w:r w:rsidRPr="00EB120D">
              <w:rPr>
                <w:spacing w:val="1"/>
                <w:sz w:val="24"/>
              </w:rPr>
              <w:t xml:space="preserve"> </w:t>
            </w:r>
            <w:r w:rsidRPr="00EB120D">
              <w:rPr>
                <w:sz w:val="24"/>
              </w:rPr>
              <w:t>к</w:t>
            </w:r>
            <w:r w:rsidRPr="00EB120D">
              <w:rPr>
                <w:spacing w:val="-1"/>
                <w:sz w:val="24"/>
              </w:rPr>
              <w:t xml:space="preserve"> </w:t>
            </w:r>
            <w:r w:rsidRPr="00EB120D">
              <w:rPr>
                <w:sz w:val="24"/>
              </w:rPr>
              <w:t>отбору</w:t>
            </w:r>
            <w:r w:rsidRPr="00EB120D">
              <w:rPr>
                <w:spacing w:val="-1"/>
                <w:sz w:val="24"/>
              </w:rPr>
              <w:t xml:space="preserve"> </w:t>
            </w:r>
            <w:r w:rsidRPr="00EB120D">
              <w:rPr>
                <w:sz w:val="24"/>
              </w:rPr>
              <w:t>проб воды».</w:t>
            </w:r>
          </w:p>
          <w:p w:rsidR="00167121" w:rsidRDefault="009417FE">
            <w:pPr>
              <w:pStyle w:val="TableParagraph"/>
              <w:spacing w:line="275" w:lineRule="exact"/>
              <w:ind w:left="290"/>
              <w:rPr>
                <w:i/>
                <w:sz w:val="24"/>
              </w:rPr>
            </w:pPr>
            <w:r w:rsidRPr="00EB120D">
              <w:rPr>
                <w:i/>
                <w:sz w:val="24"/>
              </w:rPr>
              <w:t>Просим</w:t>
            </w:r>
            <w:r w:rsidRPr="00EB120D">
              <w:rPr>
                <w:i/>
                <w:spacing w:val="-5"/>
                <w:sz w:val="24"/>
              </w:rPr>
              <w:t xml:space="preserve"> </w:t>
            </w:r>
            <w:r w:rsidRPr="00EB120D">
              <w:rPr>
                <w:i/>
                <w:sz w:val="24"/>
              </w:rPr>
              <w:t>дать</w:t>
            </w:r>
            <w:r w:rsidRPr="00EB120D">
              <w:rPr>
                <w:i/>
                <w:spacing w:val="-5"/>
                <w:sz w:val="24"/>
              </w:rPr>
              <w:t xml:space="preserve"> </w:t>
            </w:r>
            <w:r w:rsidRPr="00EB120D">
              <w:rPr>
                <w:i/>
                <w:sz w:val="24"/>
              </w:rPr>
              <w:t>перечень</w:t>
            </w:r>
            <w:r w:rsidRPr="00EB120D">
              <w:rPr>
                <w:i/>
                <w:spacing w:val="-5"/>
                <w:sz w:val="24"/>
              </w:rPr>
              <w:t xml:space="preserve"> </w:t>
            </w:r>
            <w:r w:rsidRPr="00EB120D">
              <w:rPr>
                <w:i/>
                <w:sz w:val="24"/>
              </w:rPr>
              <w:t>загрязнителей</w:t>
            </w:r>
            <w:r w:rsidRPr="00EB120D">
              <w:rPr>
                <w:i/>
                <w:spacing w:val="-3"/>
                <w:sz w:val="24"/>
              </w:rPr>
              <w:t xml:space="preserve"> </w:t>
            </w:r>
            <w:r w:rsidRPr="00EB120D">
              <w:rPr>
                <w:i/>
                <w:sz w:val="24"/>
              </w:rPr>
              <w:t>растворенных</w:t>
            </w:r>
            <w:r w:rsidRPr="00EB120D">
              <w:rPr>
                <w:i/>
                <w:spacing w:val="-2"/>
                <w:sz w:val="24"/>
              </w:rPr>
              <w:t xml:space="preserve"> </w:t>
            </w:r>
            <w:r w:rsidRPr="00EB120D">
              <w:rPr>
                <w:i/>
                <w:sz w:val="24"/>
              </w:rPr>
              <w:t>газов</w:t>
            </w:r>
          </w:p>
          <w:p w:rsidR="00FA6AEC" w:rsidRDefault="00FA6AEC">
            <w:pPr>
              <w:pStyle w:val="TableParagraph"/>
              <w:spacing w:line="275" w:lineRule="exact"/>
              <w:ind w:left="290"/>
              <w:rPr>
                <w:i/>
                <w:sz w:val="24"/>
              </w:rPr>
            </w:pPr>
          </w:p>
          <w:p w:rsidR="00FA6AEC" w:rsidRDefault="00FA6AEC">
            <w:pPr>
              <w:pStyle w:val="TableParagraph"/>
              <w:spacing w:line="275" w:lineRule="exact"/>
              <w:ind w:left="290"/>
              <w:rPr>
                <w:rFonts w:eastAsia="Calibri"/>
                <w:b/>
                <w:i/>
                <w:color w:val="0070C0"/>
                <w:sz w:val="24"/>
                <w:szCs w:val="24"/>
              </w:rPr>
            </w:pPr>
            <w:r w:rsidRPr="00FA6AEC">
              <w:rPr>
                <w:rFonts w:eastAsia="Calibri"/>
                <w:b/>
                <w:i/>
                <w:color w:val="0070C0"/>
                <w:sz w:val="24"/>
                <w:szCs w:val="24"/>
              </w:rPr>
              <w:t>Система канализации является неблагоприятной средой вследствие образования в ней таких соединений как азот (N2), сероводород (H2S), углекислый газ (CO2), метан (CH4), аммиак (NH3), биологических организмов, водяных паров и многих других. Состав и концентрация этих компонентов в значительной степени зависит от времени, состава смеси канализации или биомассы, температуры и уровня </w:t>
            </w:r>
            <w:hyperlink r:id="rId6" w:tgtFrame="_blank" w:history="1">
              <w:r w:rsidRPr="00FA6AEC">
                <w:rPr>
                  <w:rFonts w:eastAsia="Calibri"/>
                  <w:b/>
                  <w:i/>
                  <w:color w:val="0070C0"/>
                  <w:sz w:val="24"/>
                  <w:szCs w:val="24"/>
                </w:rPr>
                <w:t>кислотности</w:t>
              </w:r>
            </w:hyperlink>
            <w:r w:rsidRPr="00FA6AEC">
              <w:rPr>
                <w:rFonts w:eastAsia="Calibri"/>
                <w:b/>
                <w:i/>
                <w:color w:val="0070C0"/>
                <w:sz w:val="24"/>
                <w:szCs w:val="24"/>
              </w:rPr>
              <w:t> среды.</w:t>
            </w:r>
          </w:p>
          <w:p w:rsidR="00FA6AEC" w:rsidRPr="00FA6AEC" w:rsidRDefault="00FA6AEC" w:rsidP="00FA6AEC">
            <w:pPr>
              <w:pStyle w:val="a8"/>
              <w:shd w:val="clear" w:color="auto" w:fill="FFFFFF"/>
              <w:spacing w:before="0" w:beforeAutospacing="0" w:after="240" w:afterAutospacing="0"/>
              <w:rPr>
                <w:rFonts w:eastAsia="Calibri"/>
                <w:b/>
                <w:i/>
                <w:color w:val="0070C0"/>
                <w:lang w:eastAsia="en-US"/>
              </w:rPr>
            </w:pPr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Максимально ожидаемые концентрации компонентов в составе коллекторных газов таковы:</w:t>
            </w:r>
          </w:p>
          <w:p w:rsidR="00FA6AEC" w:rsidRPr="00FA6AEC" w:rsidRDefault="00FA6AEC" w:rsidP="00FA6AEC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rPr>
                <w:rFonts w:eastAsia="Calibri"/>
                <w:b/>
                <w:i/>
                <w:color w:val="0070C0"/>
                <w:lang w:eastAsia="en-US"/>
              </w:rPr>
            </w:pPr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Метан 40-70 %;</w:t>
            </w:r>
          </w:p>
          <w:p w:rsidR="00FA6AEC" w:rsidRPr="00FA6AEC" w:rsidRDefault="00FA6AEC" w:rsidP="00FA6AEC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eastAsia="Calibri"/>
                <w:b/>
                <w:i/>
                <w:color w:val="0070C0"/>
                <w:lang w:eastAsia="en-US"/>
              </w:rPr>
            </w:pPr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Углекислый газ 30-60 %;</w:t>
            </w:r>
          </w:p>
          <w:p w:rsidR="00FA6AEC" w:rsidRPr="00FA6AEC" w:rsidRDefault="00FA6AEC" w:rsidP="00FA6AEC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eastAsia="Calibri"/>
                <w:b/>
                <w:i/>
                <w:color w:val="0070C0"/>
                <w:lang w:eastAsia="en-US"/>
              </w:rPr>
            </w:pPr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Сероводород 0-3 %;</w:t>
            </w:r>
          </w:p>
          <w:p w:rsidR="00FA6AEC" w:rsidRPr="00FA6AEC" w:rsidRDefault="00842CB1" w:rsidP="00FA6AEC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eastAsia="Calibri"/>
                <w:b/>
                <w:i/>
                <w:color w:val="0070C0"/>
                <w:lang w:eastAsia="en-US"/>
              </w:rPr>
            </w:pPr>
            <w:hyperlink r:id="rId7" w:tgtFrame="_blank" w:history="1">
              <w:r w:rsidR="00FA6AEC" w:rsidRPr="00FA6AEC">
                <w:rPr>
                  <w:rFonts w:eastAsia="Calibri"/>
                  <w:b/>
                  <w:i/>
                  <w:color w:val="0070C0"/>
                  <w:lang w:eastAsia="en-US"/>
                </w:rPr>
                <w:t>Водород</w:t>
              </w:r>
            </w:hyperlink>
            <w:r w:rsidR="00FA6AEC" w:rsidRPr="00FA6AEC">
              <w:rPr>
                <w:rFonts w:eastAsia="Calibri"/>
                <w:b/>
                <w:i/>
                <w:color w:val="0070C0"/>
                <w:lang w:eastAsia="en-US"/>
              </w:rPr>
              <w:t> 0-1 процент;</w:t>
            </w:r>
          </w:p>
          <w:p w:rsidR="00FA6AEC" w:rsidRPr="00FA6AEC" w:rsidRDefault="00FA6AEC" w:rsidP="00FA6AEC">
            <w:pPr>
              <w:pStyle w:val="a8"/>
              <w:numPr>
                <w:ilvl w:val="0"/>
                <w:numId w:val="7"/>
              </w:numPr>
              <w:shd w:val="clear" w:color="auto" w:fill="FFFFFF"/>
              <w:spacing w:before="0" w:beforeAutospacing="0" w:after="240" w:afterAutospacing="0"/>
              <w:jc w:val="both"/>
              <w:rPr>
                <w:rFonts w:eastAsia="Calibri"/>
                <w:b/>
                <w:i/>
                <w:color w:val="0070C0"/>
                <w:lang w:eastAsia="en-US"/>
              </w:rPr>
            </w:pPr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 xml:space="preserve">Другие газы, в </w:t>
            </w:r>
            <w:proofErr w:type="spellStart"/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т.ч</w:t>
            </w:r>
            <w:proofErr w:type="spellEnd"/>
            <w:r w:rsidRPr="00FA6AEC">
              <w:rPr>
                <w:rFonts w:eastAsia="Calibri"/>
                <w:b/>
                <w:i/>
                <w:color w:val="0070C0"/>
                <w:lang w:eastAsia="en-US"/>
              </w:rPr>
              <w:t>. аммиак 1-5 процентов.</w:t>
            </w:r>
          </w:p>
          <w:p w:rsidR="00FA6AEC" w:rsidRPr="00FA6AEC" w:rsidRDefault="00FA6AEC">
            <w:pPr>
              <w:pStyle w:val="TableParagraph"/>
              <w:spacing w:line="275" w:lineRule="exact"/>
              <w:ind w:left="290"/>
              <w:rPr>
                <w:rFonts w:eastAsia="Calibri"/>
                <w:b/>
                <w:i/>
                <w:color w:val="0070C0"/>
                <w:sz w:val="24"/>
                <w:szCs w:val="24"/>
              </w:rPr>
            </w:pPr>
          </w:p>
          <w:p w:rsidR="00167121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160" w:line="276" w:lineRule="auto"/>
              <w:ind w:left="110" w:right="92" w:firstLine="0"/>
              <w:rPr>
                <w:sz w:val="24"/>
              </w:rPr>
            </w:pPr>
            <w:r>
              <w:rPr>
                <w:sz w:val="24"/>
              </w:rPr>
              <w:t>Техническим заданием № СКС-2023-ИП-В-5.3.1 (п.13 Требования к технологическим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решениям)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термостате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(холодильнике)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обеспечиваться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средством измерения».</w:t>
            </w:r>
          </w:p>
          <w:p w:rsidR="00167121" w:rsidRDefault="009417FE">
            <w:pPr>
              <w:pStyle w:val="TableParagraph"/>
              <w:spacing w:before="120" w:line="276" w:lineRule="auto"/>
              <w:ind w:right="98" w:firstLine="18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Просим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уточнить</w:t>
            </w:r>
            <w:proofErr w:type="gram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температуры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термостате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поверенным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т.к.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термостат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пробоотборника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калибруется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 поверяется заводом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изготовителем?</w:t>
            </w:r>
          </w:p>
          <w:p w:rsidR="00167121" w:rsidRDefault="009417FE">
            <w:pPr>
              <w:pStyle w:val="TableParagraph"/>
              <w:spacing w:before="120" w:line="276" w:lineRule="auto"/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разъяснение,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соответствует проектному решению, описанному проектом 630201-II-6-1-С ИОС7.10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5.2.7.10)</w:t>
            </w:r>
          </w:p>
          <w:p w:rsidR="001B0AE1" w:rsidRDefault="0006769D" w:rsidP="0006769D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color w:val="0070C0"/>
              </w:rPr>
              <w:lastRenderedPageBreak/>
              <w:t xml:space="preserve">    </w:t>
            </w:r>
            <w:r w:rsidRPr="001B0AE1">
              <w:rPr>
                <w:rFonts w:eastAsia="Calibri"/>
                <w:b/>
                <w:color w:val="0070C0"/>
                <w:sz w:val="24"/>
                <w:szCs w:val="24"/>
              </w:rPr>
              <w:t xml:space="preserve">Средства измерения температуры, являющиеся составной частью термостата, </w:t>
            </w:r>
          </w:p>
          <w:p w:rsidR="0006769D" w:rsidRPr="001B0AE1" w:rsidRDefault="001B0AE1" w:rsidP="0006769D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color w:val="0070C0"/>
                <w:sz w:val="24"/>
                <w:szCs w:val="24"/>
              </w:rPr>
            </w:pPr>
            <w:r>
              <w:rPr>
                <w:rFonts w:eastAsia="Calibri"/>
                <w:b/>
                <w:color w:val="0070C0"/>
                <w:sz w:val="24"/>
                <w:szCs w:val="24"/>
              </w:rPr>
              <w:t xml:space="preserve">  </w:t>
            </w:r>
            <w:r w:rsidR="0006769D" w:rsidRPr="001B0AE1">
              <w:rPr>
                <w:rFonts w:eastAsia="Calibri"/>
                <w:b/>
                <w:color w:val="0070C0"/>
                <w:sz w:val="24"/>
                <w:szCs w:val="24"/>
              </w:rPr>
              <w:t>могут  поверят</w:t>
            </w:r>
            <w:r w:rsidR="00CA27F7">
              <w:rPr>
                <w:rFonts w:eastAsia="Calibri"/>
                <w:b/>
                <w:color w:val="0070C0"/>
                <w:sz w:val="24"/>
                <w:szCs w:val="24"/>
              </w:rPr>
              <w:t>ь</w:t>
            </w:r>
            <w:r w:rsidR="0006769D" w:rsidRPr="001B0AE1">
              <w:rPr>
                <w:rFonts w:eastAsia="Calibri"/>
                <w:b/>
                <w:color w:val="0070C0"/>
                <w:sz w:val="24"/>
                <w:szCs w:val="24"/>
              </w:rPr>
              <w:t>ся так же в составе термостата.</w:t>
            </w:r>
          </w:p>
          <w:p w:rsidR="0006769D" w:rsidRPr="001B0AE1" w:rsidRDefault="00317255" w:rsidP="0006769D">
            <w:pPr>
              <w:pStyle w:val="TableParagraph"/>
              <w:spacing w:before="120" w:line="276" w:lineRule="auto"/>
              <w:ind w:right="94"/>
              <w:rPr>
                <w:b/>
                <w:sz w:val="24"/>
                <w:szCs w:val="24"/>
              </w:rPr>
            </w:pPr>
            <w:r w:rsidRPr="001B0AE1">
              <w:rPr>
                <w:rFonts w:eastAsia="Calibri"/>
                <w:b/>
                <w:color w:val="0070C0"/>
                <w:sz w:val="24"/>
                <w:szCs w:val="24"/>
              </w:rPr>
              <w:t xml:space="preserve">  </w:t>
            </w:r>
            <w:r w:rsidR="0006769D" w:rsidRPr="001B0AE1">
              <w:rPr>
                <w:rFonts w:eastAsia="Calibri"/>
                <w:b/>
                <w:color w:val="0070C0"/>
                <w:sz w:val="24"/>
                <w:szCs w:val="24"/>
              </w:rPr>
              <w:t xml:space="preserve">При использовании отдельных средств измерений, не входящих в состав термостата, </w:t>
            </w:r>
            <w:r w:rsidRPr="001B0AE1">
              <w:rPr>
                <w:rFonts w:eastAsia="Calibri"/>
                <w:b/>
                <w:color w:val="0070C0"/>
                <w:sz w:val="24"/>
                <w:szCs w:val="24"/>
              </w:rPr>
              <w:t xml:space="preserve"> </w:t>
            </w:r>
            <w:r w:rsidR="0006769D" w:rsidRPr="001B0AE1">
              <w:rPr>
                <w:rFonts w:eastAsia="Calibri"/>
                <w:b/>
                <w:color w:val="0070C0"/>
                <w:sz w:val="24"/>
                <w:szCs w:val="24"/>
              </w:rPr>
              <w:t>они должны иметь собственную поверку</w:t>
            </w:r>
          </w:p>
          <w:p w:rsidR="00167121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120"/>
              <w:ind w:left="370" w:hanging="261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167121" w:rsidRDefault="009417FE">
            <w:pPr>
              <w:pStyle w:val="TableParagraph"/>
              <w:spacing w:before="44" w:line="276" w:lineRule="auto"/>
              <w:ind w:right="95" w:firstLine="1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Просим уточнить какое количество абонентов? АО "Жигулевское пиво" код </w:t>
            </w:r>
            <w:proofErr w:type="spellStart"/>
            <w:r>
              <w:rPr>
                <w:i/>
                <w:sz w:val="24"/>
              </w:rPr>
              <w:t>аб</w:t>
            </w:r>
            <w:proofErr w:type="spellEnd"/>
            <w:r>
              <w:rPr>
                <w:i/>
                <w:sz w:val="24"/>
              </w:rPr>
              <w:t>. 402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перечне предприятий 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 ПАК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 дважды</w:t>
            </w:r>
          </w:p>
          <w:tbl>
            <w:tblPr>
              <w:tblW w:w="940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33"/>
              <w:gridCol w:w="2100"/>
              <w:gridCol w:w="2034"/>
              <w:gridCol w:w="2439"/>
            </w:tblGrid>
            <w:tr w:rsidR="002E3E0B" w:rsidTr="000D6963"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Адрес площадки</w:t>
                  </w:r>
                </w:p>
              </w:tc>
              <w:tc>
                <w:tcPr>
                  <w:tcW w:w="20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Статус строительства</w:t>
                  </w:r>
                </w:p>
              </w:tc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Загрязняющие вещества</w:t>
                  </w: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rFonts w:ascii="Liberation Serif" w:hAnsi="Liberation Serif"/>
                      <w:color w:val="000000"/>
                    </w:rPr>
                    <w:t>1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АО “РКЦ Прогресс”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 xml:space="preserve">ул. </w:t>
                  </w:r>
                  <w:proofErr w:type="spellStart"/>
                  <w:r w:rsidRPr="002E3E0B">
                    <w:rPr>
                      <w:color w:val="000000"/>
                    </w:rPr>
                    <w:t>Земеца</w:t>
                  </w:r>
                  <w:proofErr w:type="spellEnd"/>
                  <w:r w:rsidRPr="002E3E0B">
                    <w:rPr>
                      <w:color w:val="000000"/>
                    </w:rPr>
                    <w:t>, 18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проведено повторное обследование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кадмий, взвешенные вещества, медь, железо, цинк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rFonts w:ascii="Liberation Serif" w:hAnsi="Liberation Serif"/>
                      <w:color w:val="000000"/>
                    </w:rPr>
                    <w:t>2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ПАО “ОДК-Кузнецов”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Заводское ш., 29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предстоит обследование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кадмий, хром (VI), взвешенные вещества, медь, железо, цинк</w:t>
                  </w:r>
                </w:p>
                <w:p w:rsidR="002E3E0B" w:rsidRPr="002E3E0B" w:rsidRDefault="002E3E0B" w:rsidP="000D6963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“Данон Россия”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 99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жиры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“Жигулевское пиво”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Волжский пр., 4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хлориды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ОАО “ЕПК Самара”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ул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.М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ичурина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98а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“Мягкая кровля”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Белогородская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1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ПАО Т Плюс (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СамарскаяТЭЦ</w:t>
                  </w:r>
                  <w:proofErr w:type="spellEnd"/>
                  <w:r>
                    <w:rPr>
                      <w:color w:val="000000"/>
                      <w:szCs w:val="24"/>
                    </w:rPr>
                    <w:t>)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Карла Маркса, 495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сульфаты, железо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ЗПП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Московское ш., 18км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подключение к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эл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.с</w:t>
                  </w:r>
                  <w:proofErr w:type="gramEnd"/>
                  <w:r>
                    <w:rPr>
                      <w:color w:val="000000"/>
                      <w:szCs w:val="24"/>
                    </w:rPr>
                    <w:t>етям</w:t>
                  </w:r>
                  <w:proofErr w:type="spellEnd"/>
                  <w:r>
                    <w:rPr>
                      <w:color w:val="000000"/>
                      <w:szCs w:val="24"/>
                    </w:rPr>
                    <w:t xml:space="preserve"> + ПНР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фосфаты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“Виктор и</w:t>
                  </w:r>
                  <w:proofErr w:type="gramStart"/>
                  <w:r>
                    <w:rPr>
                      <w:color w:val="000000"/>
                      <w:szCs w:val="24"/>
                    </w:rPr>
                    <w:t xml:space="preserve"> 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о Мега Парк”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ул. Дыбенко, 30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вещества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,А</w:t>
                  </w:r>
                  <w:proofErr w:type="gramEnd"/>
                  <w:r>
                    <w:rPr>
                      <w:color w:val="000000"/>
                      <w:szCs w:val="24"/>
                    </w:rPr>
                    <w:t>ПАВ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жиры, ХПК, БПК5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Самарский</w:t>
                  </w:r>
                  <w:proofErr w:type="gramEnd"/>
                  <w:r>
                    <w:rPr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жиркомбинат</w:t>
                  </w:r>
                  <w:proofErr w:type="spellEnd"/>
                  <w:r>
                    <w:rPr>
                      <w:color w:val="000000"/>
                      <w:szCs w:val="24"/>
                    </w:rPr>
                    <w:t>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22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жиры, хлориды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“Волжский продукт”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4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ХПК, БПК5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СамараАвтодеталь</w:t>
                  </w:r>
                  <w:proofErr w:type="spellEnd"/>
                  <w:r>
                    <w:rPr>
                      <w:color w:val="000000"/>
                      <w:szCs w:val="24"/>
                    </w:rPr>
                    <w:t>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пр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ирова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255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13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“Бакалея-Терминал”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9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рН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ФКУ СИЗО-1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Садовый проезд, 22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«Самарская кабельная компания»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Кабельная, 9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новые вместо тех, где нет возможности установить ПАК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16</w:t>
                  </w:r>
                </w:p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ПАО «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Гидроавтоматика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»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ш.,53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«Авиаагрегат»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ш.,55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«Агрегат»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 3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E3E0B" w:rsidTr="000D6963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18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«Рубин»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пр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ирова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147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АПАВ</w:t>
                  </w:r>
                </w:p>
                <w:p w:rsidR="002E3E0B" w:rsidRDefault="002E3E0B" w:rsidP="000D6963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67121" w:rsidRDefault="00167121">
            <w:pPr>
              <w:pStyle w:val="TableParagraph"/>
              <w:spacing w:before="7"/>
              <w:ind w:left="0"/>
              <w:jc w:val="left"/>
              <w:rPr>
                <w:sz w:val="27"/>
              </w:rPr>
            </w:pPr>
          </w:p>
          <w:p w:rsidR="00167121" w:rsidRDefault="009417FE">
            <w:pPr>
              <w:pStyle w:val="TableParagraph"/>
              <w:numPr>
                <w:ilvl w:val="0"/>
                <w:numId w:val="5"/>
              </w:numPr>
              <w:tabs>
                <w:tab w:val="left" w:pos="515"/>
              </w:tabs>
              <w:spacing w:line="276" w:lineRule="auto"/>
              <w:ind w:left="110" w:right="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выполняемых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подрядчиком)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«обеспечить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ПАК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серверным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ИТ-сервисов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публичных 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Интернет;»</w:t>
            </w:r>
            <w:proofErr w:type="gramEnd"/>
          </w:p>
          <w:p w:rsidR="00167121" w:rsidRDefault="009417F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line="275" w:lineRule="exact"/>
              <w:ind w:left="110" w:firstLine="180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дать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разъяснение,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данное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требование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</w:p>
          <w:p w:rsidR="00167121" w:rsidRDefault="009417FE">
            <w:pPr>
              <w:pStyle w:val="TableParagraph"/>
              <w:spacing w:before="10" w:line="310" w:lineRule="atLeast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соответствует проектному решению, описанному проектом 630201-II-6-1-С ИОС7.10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5.2.7.10)?</w:t>
            </w:r>
          </w:p>
          <w:p w:rsidR="00BA36D0" w:rsidRPr="00585913" w:rsidRDefault="00BA36D0">
            <w:pPr>
              <w:pStyle w:val="TableParagraph"/>
              <w:spacing w:before="10" w:line="310" w:lineRule="atLeast"/>
              <w:ind w:right="97"/>
              <w:rPr>
                <w:b/>
                <w:i/>
                <w:sz w:val="24"/>
              </w:rPr>
            </w:pPr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Создаваемая система должна осуществлять свое функционирование без использования ресурсов сети Интернет, серверные и клиентские части ее не должны быть размещаться на </w:t>
            </w:r>
            <w:proofErr w:type="gram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ресурсах</w:t>
            </w:r>
            <w:proofErr w:type="gram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не принадлежащих Заказчику, использование облачных технологий допускается только при условии размещения облака на ресурсах заказчика.</w:t>
            </w:r>
            <w:r w:rsidRPr="00585913">
              <w:rPr>
                <w:rFonts w:eastAsiaTheme="minorHAnsi"/>
                <w:b/>
                <w:color w:val="0070C0"/>
                <w:sz w:val="24"/>
                <w:szCs w:val="24"/>
              </w:rPr>
              <w:t xml:space="preserve"> </w:t>
            </w:r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Не допускается использование </w:t>
            </w:r>
            <w:proofErr w:type="spell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использование</w:t>
            </w:r>
            <w:proofErr w:type="spell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подходов </w:t>
            </w:r>
            <w:proofErr w:type="spell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SaaS</w:t>
            </w:r>
            <w:proofErr w:type="spell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PaaS</w:t>
            </w:r>
            <w:proofErr w:type="spell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при создании системы</w:t>
            </w:r>
          </w:p>
          <w:p w:rsidR="00EF271E" w:rsidRDefault="00EF271E">
            <w:pPr>
              <w:pStyle w:val="TableParagraph"/>
              <w:spacing w:before="10" w:line="310" w:lineRule="atLeast"/>
              <w:ind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Имеются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выделенные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связи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подключения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корпоративной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сети заказчика?</w:t>
            </w:r>
          </w:p>
          <w:p w:rsidR="00EF271E" w:rsidRPr="00585913" w:rsidRDefault="00BA36D0">
            <w:pPr>
              <w:pStyle w:val="TableParagraph"/>
              <w:spacing w:before="10" w:line="310" w:lineRule="atLeast"/>
              <w:ind w:right="97"/>
              <w:rPr>
                <w:b/>
                <w:i/>
                <w:sz w:val="24"/>
              </w:rPr>
            </w:pPr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Корпоративная сеть включает себя сегмент закрытой беспроводной сети (LTE) APN предоставляемой компанией ПАО "Мобильные Телесистемы", данная сеть не имеет доступа к  сети Интернет, подключение удаленных</w:t>
            </w:r>
            <w:r w:rsidRPr="00BA36D0">
              <w:rPr>
                <w:rFonts w:eastAsiaTheme="minorHAnsi"/>
                <w:i/>
                <w:color w:val="0070C0"/>
                <w:sz w:val="24"/>
                <w:szCs w:val="24"/>
              </w:rPr>
              <w:t xml:space="preserve"> </w:t>
            </w:r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площадок будет осуществляться с использованием данной технологии связи.</w:t>
            </w:r>
          </w:p>
          <w:p w:rsidR="00EF271E" w:rsidRDefault="00EF271E" w:rsidP="00EF271E">
            <w:pPr>
              <w:pStyle w:val="a5"/>
              <w:numPr>
                <w:ilvl w:val="0"/>
                <w:numId w:val="4"/>
              </w:numPr>
              <w:tabs>
                <w:tab w:val="left" w:pos="633"/>
              </w:tabs>
              <w:spacing w:line="276" w:lineRule="auto"/>
              <w:ind w:right="562" w:firstLine="0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подрядчиком) «обеспечить интеграцию ПАК в существующую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возможностью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ModBus</w:t>
            </w:r>
            <w:proofErr w:type="spellEnd"/>
            <w:r>
              <w:rPr>
                <w:sz w:val="24"/>
              </w:rPr>
              <w:t>;»</w:t>
            </w:r>
          </w:p>
          <w:p w:rsidR="00EF271E" w:rsidRDefault="00EF271E" w:rsidP="00EF271E">
            <w:pPr>
              <w:pStyle w:val="a5"/>
              <w:numPr>
                <w:ilvl w:val="1"/>
                <w:numId w:val="4"/>
              </w:numPr>
              <w:tabs>
                <w:tab w:val="left" w:pos="689"/>
              </w:tabs>
              <w:spacing w:line="276" w:lineRule="auto"/>
              <w:ind w:right="567" w:firstLine="180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 дать разъяснение, так как данное требование технического задания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соответствует проектному решению, описанному проектом 630201-II-6-1-С ИОС7.10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(Том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5.2.7.10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пункт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3.3)?</w:t>
            </w:r>
          </w:p>
          <w:p w:rsidR="00EF271E" w:rsidRPr="005874A0" w:rsidRDefault="005874A0" w:rsidP="00EF271E">
            <w:pPr>
              <w:pStyle w:val="a5"/>
              <w:tabs>
                <w:tab w:val="left" w:pos="689"/>
              </w:tabs>
              <w:spacing w:line="276" w:lineRule="auto"/>
              <w:ind w:left="408" w:right="567"/>
              <w:jc w:val="left"/>
              <w:rPr>
                <w:color w:val="0070C0"/>
                <w:sz w:val="24"/>
                <w:szCs w:val="24"/>
              </w:rPr>
            </w:pPr>
            <w:r>
              <w:rPr>
                <w:rFonts w:eastAsiaTheme="minorHAnsi"/>
                <w:color w:val="0070C0"/>
                <w:sz w:val="24"/>
                <w:szCs w:val="24"/>
              </w:rPr>
              <w:t xml:space="preserve">  </w:t>
            </w:r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В создаваемой системе передача данных между контроллерами ПАК и OPC-сервером SCADA-системы должно осуществляться по протоколу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ModBus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 TCP, или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ModBus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 через TCP, в зависимости от выбранного решения. OPC-</w:t>
            </w:r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lastRenderedPageBreak/>
              <w:t>сервер должен поддерживать один из этих протоколов.</w:t>
            </w:r>
          </w:p>
          <w:p w:rsidR="00EF271E" w:rsidRDefault="00EF271E" w:rsidP="00EF271E">
            <w:pPr>
              <w:pStyle w:val="a5"/>
              <w:numPr>
                <w:ilvl w:val="1"/>
                <w:numId w:val="4"/>
              </w:numPr>
              <w:tabs>
                <w:tab w:val="left" w:pos="530"/>
              </w:tabs>
              <w:spacing w:line="276" w:lineRule="auto"/>
              <w:ind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SCADA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заказчика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внесения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необходимых изменении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доработки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отображения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ПАК?</w:t>
            </w:r>
          </w:p>
          <w:p w:rsidR="00EF271E" w:rsidRDefault="005874A0" w:rsidP="00685338">
            <w:pPr>
              <w:pStyle w:val="a5"/>
              <w:tabs>
                <w:tab w:val="left" w:pos="530"/>
              </w:tabs>
              <w:spacing w:line="276" w:lineRule="auto"/>
              <w:ind w:left="348"/>
              <w:jc w:val="left"/>
              <w:rPr>
                <w:i/>
                <w:sz w:val="27"/>
              </w:rPr>
            </w:pPr>
            <w:r>
              <w:rPr>
                <w:rFonts w:eastAsiaTheme="minorHAnsi"/>
                <w:color w:val="0070C0"/>
                <w:sz w:val="24"/>
                <w:szCs w:val="24"/>
              </w:rPr>
              <w:t xml:space="preserve">   </w:t>
            </w:r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Для добавления новых объектов в существующей SCADA-системе специалистами гр. АСУ ТП создаётся базовый объект автоматизации. Этот объект экспортируется и передаётся подрядчику. Подрядчик, в своём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Galaxy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Repository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, на своей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Galaxy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 разворачивает это объект, добавляет в него все рабочие инструменты (клиенты, объекты автоматизации, графические элементы, скрипты и т.д.), и отлаживает его. Готовый объект экспортируется из </w:t>
            </w:r>
            <w:proofErr w:type="spellStart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>Galaxy</w:t>
            </w:r>
            <w:proofErr w:type="spellEnd"/>
            <w:r w:rsidR="00CD3057">
              <w:rPr>
                <w:rFonts w:ascii="Liberation Serif" w:hAnsi="Liberation Serif"/>
                <w:b/>
                <w:i/>
                <w:color w:val="0082BF"/>
                <w:sz w:val="24"/>
                <w:szCs w:val="24"/>
              </w:rPr>
              <w:t xml:space="preserve"> подрядчика и передаётся заказчику. Затем совместными усилиями подрядчика и специалистов гр. АСУ ТП этот объект интегрируется в существующую SCADA-систему, отлаживается, и проверяется на работающем оборудовании.</w:t>
            </w:r>
          </w:p>
          <w:p w:rsidR="00EF271E" w:rsidRDefault="00EF271E" w:rsidP="00EF271E">
            <w:pPr>
              <w:pStyle w:val="a5"/>
              <w:numPr>
                <w:ilvl w:val="0"/>
                <w:numId w:val="4"/>
              </w:numPr>
              <w:tabs>
                <w:tab w:val="left" w:pos="741"/>
              </w:tabs>
              <w:spacing w:line="276" w:lineRule="auto"/>
              <w:ind w:right="562" w:firstLine="0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 подрядчиком) «обеспечить размещение серверного ПО в ЦОД заказчика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Луначарского 56;»</w:t>
            </w:r>
          </w:p>
          <w:p w:rsidR="00EF271E" w:rsidRDefault="00EF271E" w:rsidP="00EF271E">
            <w:pPr>
              <w:pStyle w:val="a5"/>
              <w:numPr>
                <w:ilvl w:val="0"/>
                <w:numId w:val="3"/>
              </w:numPr>
              <w:tabs>
                <w:tab w:val="left" w:pos="689"/>
              </w:tabs>
              <w:spacing w:line="276" w:lineRule="auto"/>
              <w:ind w:right="567" w:firstLine="180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 дать разъяснение, так как данное требование технического задания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соответствует проектному решению, описанному проектом 630201-II-6-1-С ИОС7.10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(Том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5.2.7.10)?</w:t>
            </w:r>
          </w:p>
          <w:p w:rsidR="00EF271E" w:rsidRPr="00585913" w:rsidRDefault="005874A0" w:rsidP="00EF271E">
            <w:pPr>
              <w:pStyle w:val="a5"/>
              <w:tabs>
                <w:tab w:val="left" w:pos="689"/>
              </w:tabs>
              <w:spacing w:line="276" w:lineRule="auto"/>
              <w:ind w:left="408" w:right="567"/>
              <w:jc w:val="left"/>
              <w:rPr>
                <w:b/>
                <w:i/>
                <w:color w:val="0070C0"/>
                <w:sz w:val="24"/>
              </w:rPr>
            </w:pPr>
            <w:r w:rsidRPr="005874A0">
              <w:rPr>
                <w:rFonts w:eastAsiaTheme="minorHAnsi"/>
                <w:color w:val="0070C0"/>
                <w:sz w:val="24"/>
                <w:szCs w:val="24"/>
              </w:rPr>
              <w:t xml:space="preserve">   </w:t>
            </w:r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Создаваемая система должна осуществлять свое функционирование без использования ресурсов сети Интернет, серверные и клиентские части ее не должны быть размещаться на </w:t>
            </w:r>
            <w:proofErr w:type="gram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ресурсах</w:t>
            </w:r>
            <w:proofErr w:type="gram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не принадлежащих Заказчику, использование облачных технологий допускается только при условии размещения облака на ресурсах заказчика. Не допускается использование </w:t>
            </w:r>
            <w:proofErr w:type="spell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использование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подходов </w:t>
            </w:r>
            <w:proofErr w:type="spell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SaaS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PaaS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при создании системы.</w:t>
            </w:r>
          </w:p>
          <w:p w:rsidR="00EF271E" w:rsidRDefault="00EF271E" w:rsidP="00EF271E">
            <w:pPr>
              <w:pStyle w:val="a5"/>
              <w:numPr>
                <w:ilvl w:val="0"/>
                <w:numId w:val="3"/>
              </w:numPr>
              <w:tabs>
                <w:tab w:val="left" w:pos="673"/>
              </w:tabs>
              <w:spacing w:line="278" w:lineRule="auto"/>
              <w:ind w:right="565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>Просим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заказчика,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размещения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серверного ПО?</w:t>
            </w:r>
          </w:p>
          <w:p w:rsidR="00EF271E" w:rsidRPr="00585913" w:rsidRDefault="00DA426D" w:rsidP="00EF271E">
            <w:pPr>
              <w:pStyle w:val="a5"/>
              <w:tabs>
                <w:tab w:val="left" w:pos="673"/>
              </w:tabs>
              <w:spacing w:line="278" w:lineRule="auto"/>
              <w:ind w:left="348" w:right="565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   </w:t>
            </w:r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ЦОД заказчика располагается по адресу г. Самара, ул. Луначарского, 56. Подключение </w:t>
            </w:r>
            <w:proofErr w:type="spellStart"/>
            <w:proofErr w:type="gram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электро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сети</w:t>
            </w:r>
            <w:proofErr w:type="gram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по первой категории. ИБП. Кондиционирование с резервированием. Имеется запас по свободным местам в серверных шкафах для размещения серверного и коммуникационного оборудования. Имеется возможность использования технологии виртуализации серверов (</w:t>
            </w:r>
            <w:proofErr w:type="spell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VMware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ESXi</w:t>
            </w:r>
            <w:proofErr w:type="spellEnd"/>
            <w:r w:rsidR="00EF271E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6.7). К ЦОД подведена оптика от двух провайдеров</w:t>
            </w:r>
            <w:r w:rsidR="00EF271E" w:rsidRPr="00585913">
              <w:rPr>
                <w:rFonts w:eastAsiaTheme="minorHAnsi"/>
                <w:b/>
                <w:i/>
                <w:color w:val="000000"/>
                <w:sz w:val="24"/>
                <w:szCs w:val="24"/>
              </w:rPr>
              <w:t>.</w:t>
            </w:r>
          </w:p>
          <w:p w:rsidR="00EF271E" w:rsidRDefault="00EF271E">
            <w:pPr>
              <w:pStyle w:val="TableParagraph"/>
              <w:spacing w:before="10" w:line="310" w:lineRule="atLeast"/>
              <w:ind w:right="97"/>
              <w:rPr>
                <w:i/>
                <w:sz w:val="24"/>
              </w:rPr>
            </w:pPr>
          </w:p>
        </w:tc>
      </w:tr>
      <w:tr w:rsidR="000B1BAA" w:rsidTr="00EB120D">
        <w:trPr>
          <w:trHeight w:val="2692"/>
        </w:trPr>
        <w:tc>
          <w:tcPr>
            <w:tcW w:w="9502" w:type="dxa"/>
          </w:tcPr>
          <w:p w:rsidR="000B1BAA" w:rsidRDefault="000B1BAA" w:rsidP="000B1BAA">
            <w:pPr>
              <w:pStyle w:val="a3"/>
              <w:spacing w:before="2"/>
              <w:rPr>
                <w:i/>
                <w:sz w:val="27"/>
              </w:rPr>
            </w:pPr>
          </w:p>
          <w:p w:rsidR="000B1BAA" w:rsidRDefault="000B1BAA" w:rsidP="000B1BAA">
            <w:pPr>
              <w:pStyle w:val="a5"/>
              <w:numPr>
                <w:ilvl w:val="0"/>
                <w:numId w:val="4"/>
              </w:numPr>
              <w:tabs>
                <w:tab w:val="left" w:pos="741"/>
              </w:tabs>
              <w:spacing w:line="276" w:lineRule="auto"/>
              <w:ind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СКС-2023-ИП-В-5.3.1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выполняемых подрядчиком) «ПО всех уровней для своей работы не должно </w:t>
            </w:r>
            <w:r w:rsidR="00A03BF0">
              <w:rPr>
                <w:sz w:val="24"/>
              </w:rPr>
              <w:t>требовать приобрести дополнительных лицензий системного или пользовательского ПО со стороны заказчика;</w:t>
            </w:r>
            <w:r w:rsidR="00A03BF0" w:rsidRPr="00A03BF0">
              <w:rPr>
                <w:sz w:val="24"/>
              </w:rPr>
              <w:t>»</w:t>
            </w:r>
            <w:r w:rsidRPr="00A03BF0">
              <w:rPr>
                <w:sz w:val="24"/>
              </w:rPr>
              <w:t xml:space="preserve"> </w:t>
            </w:r>
            <w:proofErr w:type="gramEnd"/>
          </w:p>
          <w:p w:rsidR="00A03BF0" w:rsidRDefault="00A03BF0" w:rsidP="00A03BF0">
            <w:pPr>
              <w:pStyle w:val="a5"/>
              <w:tabs>
                <w:tab w:val="left" w:pos="741"/>
              </w:tabs>
              <w:spacing w:line="276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i/>
                <w:sz w:val="24"/>
              </w:rPr>
              <w:t>Просим дать разъяснение, так как данное требование технического задания не соответствует проектному решению, описанному проектом 630201-</w:t>
            </w:r>
            <w:r>
              <w:rPr>
                <w:i/>
                <w:sz w:val="24"/>
                <w:lang w:val="en-US"/>
              </w:rPr>
              <w:t>II</w:t>
            </w:r>
            <w:r w:rsidRPr="00A03BF0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>6-1-С</w:t>
            </w:r>
            <w:r w:rsidR="006D30E7">
              <w:rPr>
                <w:i/>
                <w:sz w:val="24"/>
              </w:rPr>
              <w:t xml:space="preserve"> ИОС7.10 (Том 5.2.7.10)</w:t>
            </w:r>
          </w:p>
          <w:p w:rsidR="00256B0B" w:rsidRPr="00585913" w:rsidRDefault="003E07C9" w:rsidP="00A03BF0">
            <w:pPr>
              <w:pStyle w:val="a5"/>
              <w:tabs>
                <w:tab w:val="left" w:pos="741"/>
              </w:tabs>
              <w:spacing w:line="276" w:lineRule="auto"/>
              <w:rPr>
                <w:b/>
                <w:i/>
                <w:color w:val="0070C0"/>
                <w:sz w:val="24"/>
                <w:szCs w:val="24"/>
              </w:rPr>
            </w:pPr>
            <w:proofErr w:type="gram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Создаваемая система не должна требовать при ее развертывании  отдельного приобретения дополнительных лицензий на ПО со стороны Заказчика.</w:t>
            </w:r>
            <w:proofErr w:type="gram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Приобретение лицензий должно быть заложено в общую стоимость  проекта. Все приобретенное ПО должно быть настроено и </w:t>
            </w:r>
            <w:proofErr w:type="spell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и</w:t>
            </w:r>
            <w:proofErr w:type="spell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 xml:space="preserve"> активировано (если это требуется с точки зрения лицензирования) в процессе запуска комплекса в эксплуатацию (в </w:t>
            </w:r>
            <w:proofErr w:type="spellStart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т.ч</w:t>
            </w:r>
            <w:proofErr w:type="spellEnd"/>
            <w:r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. тестовую</w:t>
            </w:r>
            <w:r w:rsidR="00D7611B" w:rsidRPr="00585913">
              <w:rPr>
                <w:rFonts w:eastAsiaTheme="minorHAnsi"/>
                <w:b/>
                <w:i/>
                <w:color w:val="0070C0"/>
                <w:sz w:val="24"/>
                <w:szCs w:val="24"/>
              </w:rPr>
              <w:t>.)</w:t>
            </w:r>
          </w:p>
          <w:p w:rsidR="00256B0B" w:rsidRPr="008546CD" w:rsidRDefault="00256B0B" w:rsidP="00256B0B">
            <w:pPr>
              <w:pStyle w:val="a5"/>
              <w:numPr>
                <w:ilvl w:val="0"/>
                <w:numId w:val="4"/>
              </w:numPr>
              <w:tabs>
                <w:tab w:val="left" w:pos="741"/>
              </w:tabs>
              <w:spacing w:before="1"/>
              <w:ind w:right="561" w:firstLine="0"/>
              <w:rPr>
                <w:sz w:val="24"/>
              </w:rPr>
            </w:pPr>
            <w:r w:rsidRPr="008546CD">
              <w:rPr>
                <w:sz w:val="24"/>
              </w:rPr>
              <w:t>Техническим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заданием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№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СКС-2023-ИП-В-5.3.1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(п.9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Состав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вид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работ,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выполняемых подрядчиком) предоставить программу, разработанную Подрядчиком 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утвержденную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Заказчиком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на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каждый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пост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отдельно.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Программа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должна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lastRenderedPageBreak/>
              <w:t>предусматривать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настройку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калибровку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оборудования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под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заданный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перечень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веществ,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качественные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количественные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критерии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эффективности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работы</w:t>
            </w:r>
            <w:r w:rsidRPr="008546CD">
              <w:rPr>
                <w:spacing w:val="1"/>
                <w:sz w:val="24"/>
              </w:rPr>
              <w:t xml:space="preserve"> </w:t>
            </w:r>
            <w:r w:rsidRPr="008546CD">
              <w:rPr>
                <w:sz w:val="24"/>
              </w:rPr>
              <w:t>каждого</w:t>
            </w:r>
            <w:r w:rsidRPr="008546CD">
              <w:rPr>
                <w:spacing w:val="-57"/>
                <w:sz w:val="24"/>
              </w:rPr>
              <w:t xml:space="preserve"> </w:t>
            </w:r>
            <w:r w:rsidRPr="008546CD">
              <w:rPr>
                <w:sz w:val="24"/>
              </w:rPr>
              <w:t>поста (п.6.1 договора)</w:t>
            </w:r>
          </w:p>
          <w:p w:rsidR="00256B0B" w:rsidRPr="008546CD" w:rsidRDefault="00256B0B" w:rsidP="00256B0B">
            <w:pPr>
              <w:pStyle w:val="a5"/>
              <w:numPr>
                <w:ilvl w:val="0"/>
                <w:numId w:val="2"/>
              </w:numPr>
              <w:tabs>
                <w:tab w:val="left" w:pos="605"/>
              </w:tabs>
              <w:spacing w:line="278" w:lineRule="auto"/>
              <w:ind w:right="563" w:firstLine="120"/>
              <w:rPr>
                <w:i/>
                <w:sz w:val="24"/>
              </w:rPr>
            </w:pPr>
            <w:r w:rsidRPr="008546CD">
              <w:rPr>
                <w:i/>
                <w:sz w:val="24"/>
              </w:rPr>
              <w:t>Просим</w:t>
            </w:r>
            <w:r w:rsidRPr="008546CD">
              <w:rPr>
                <w:i/>
                <w:spacing w:val="-9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дать</w:t>
            </w:r>
            <w:r w:rsidRPr="008546CD">
              <w:rPr>
                <w:i/>
                <w:spacing w:val="-9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разъяснение</w:t>
            </w:r>
            <w:r w:rsidRPr="008546CD">
              <w:rPr>
                <w:i/>
                <w:spacing w:val="-5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понятиям</w:t>
            </w:r>
            <w:r w:rsidRPr="008546CD">
              <w:rPr>
                <w:i/>
                <w:spacing w:val="-5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«качественные»</w:t>
            </w:r>
            <w:r w:rsidRPr="008546CD">
              <w:rPr>
                <w:i/>
                <w:spacing w:val="-6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и</w:t>
            </w:r>
            <w:r w:rsidRPr="008546CD">
              <w:rPr>
                <w:i/>
                <w:spacing w:val="-11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«количественные»</w:t>
            </w:r>
            <w:r w:rsidRPr="008546CD">
              <w:rPr>
                <w:i/>
                <w:spacing w:val="-10"/>
                <w:sz w:val="24"/>
              </w:rPr>
              <w:t xml:space="preserve"> </w:t>
            </w:r>
            <w:r w:rsidR="00754470" w:rsidRPr="008546CD">
              <w:rPr>
                <w:i/>
                <w:spacing w:val="-10"/>
                <w:sz w:val="24"/>
              </w:rPr>
              <w:t xml:space="preserve">критерии </w:t>
            </w:r>
            <w:r w:rsidRPr="008546CD">
              <w:rPr>
                <w:i/>
                <w:spacing w:val="-58"/>
                <w:sz w:val="24"/>
              </w:rPr>
              <w:t xml:space="preserve"> </w:t>
            </w:r>
            <w:r w:rsidR="00754470" w:rsidRPr="008546CD">
              <w:rPr>
                <w:i/>
                <w:spacing w:val="-58"/>
                <w:sz w:val="24"/>
              </w:rPr>
              <w:t xml:space="preserve">     </w:t>
            </w:r>
            <w:r w:rsidRPr="008546CD">
              <w:rPr>
                <w:i/>
                <w:sz w:val="24"/>
              </w:rPr>
              <w:t>эффективности</w:t>
            </w:r>
            <w:r w:rsidRPr="008546CD">
              <w:rPr>
                <w:i/>
                <w:spacing w:val="-1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работы?</w:t>
            </w:r>
          </w:p>
          <w:p w:rsidR="00256B0B" w:rsidRPr="008546CD" w:rsidRDefault="00256B0B" w:rsidP="00256B0B">
            <w:pPr>
              <w:pStyle w:val="a5"/>
              <w:numPr>
                <w:ilvl w:val="0"/>
                <w:numId w:val="2"/>
              </w:numPr>
              <w:tabs>
                <w:tab w:val="left" w:pos="609"/>
              </w:tabs>
              <w:spacing w:line="276" w:lineRule="auto"/>
              <w:ind w:right="561" w:firstLine="120"/>
              <w:rPr>
                <w:i/>
                <w:sz w:val="24"/>
              </w:rPr>
            </w:pPr>
            <w:r w:rsidRPr="008546CD">
              <w:rPr>
                <w:i/>
                <w:sz w:val="24"/>
              </w:rPr>
              <w:t>Просим</w:t>
            </w:r>
            <w:r w:rsidRPr="008546CD">
              <w:rPr>
                <w:i/>
                <w:spacing w:val="-4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уточнить</w:t>
            </w:r>
            <w:r w:rsidRPr="008546CD">
              <w:rPr>
                <w:i/>
                <w:spacing w:val="-4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перечень</w:t>
            </w:r>
            <w:r w:rsidRPr="008546CD">
              <w:rPr>
                <w:i/>
                <w:spacing w:val="-4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веществ</w:t>
            </w:r>
            <w:r w:rsidRPr="008546CD">
              <w:rPr>
                <w:i/>
                <w:spacing w:val="-2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по</w:t>
            </w:r>
            <w:r w:rsidRPr="008546CD">
              <w:rPr>
                <w:i/>
                <w:spacing w:val="-2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каждой</w:t>
            </w:r>
            <w:r w:rsidRPr="008546CD">
              <w:rPr>
                <w:i/>
                <w:spacing w:val="-2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точке,</w:t>
            </w:r>
            <w:r w:rsidRPr="008546CD">
              <w:rPr>
                <w:i/>
                <w:spacing w:val="-6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указанной</w:t>
            </w:r>
            <w:r w:rsidRPr="008546CD">
              <w:rPr>
                <w:i/>
                <w:spacing w:val="-6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в</w:t>
            </w:r>
            <w:r w:rsidRPr="008546CD">
              <w:rPr>
                <w:i/>
                <w:spacing w:val="-3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приложении</w:t>
            </w:r>
            <w:r w:rsidRPr="008546CD">
              <w:rPr>
                <w:i/>
                <w:spacing w:val="-7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№4</w:t>
            </w:r>
            <w:r w:rsidRPr="008546CD">
              <w:rPr>
                <w:i/>
                <w:spacing w:val="-57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Перечень</w:t>
            </w:r>
            <w:r w:rsidRPr="008546CD">
              <w:rPr>
                <w:i/>
                <w:spacing w:val="-3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предприятий для</w:t>
            </w:r>
            <w:r w:rsidRPr="008546CD">
              <w:rPr>
                <w:i/>
                <w:spacing w:val="-1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установки</w:t>
            </w:r>
            <w:r w:rsidRPr="008546CD">
              <w:rPr>
                <w:i/>
                <w:spacing w:val="-5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ПАК</w:t>
            </w:r>
            <w:r w:rsidRPr="008546CD">
              <w:rPr>
                <w:i/>
                <w:spacing w:val="-1"/>
                <w:sz w:val="24"/>
              </w:rPr>
              <w:t xml:space="preserve"> </w:t>
            </w:r>
            <w:r w:rsidRPr="008546CD">
              <w:rPr>
                <w:i/>
                <w:sz w:val="24"/>
              </w:rPr>
              <w:t>18</w:t>
            </w:r>
          </w:p>
          <w:tbl>
            <w:tblPr>
              <w:tblW w:w="940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33"/>
              <w:gridCol w:w="2100"/>
              <w:gridCol w:w="2034"/>
              <w:gridCol w:w="2439"/>
            </w:tblGrid>
            <w:tr w:rsidR="004660CD" w:rsidRPr="002E3E0B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rFonts w:ascii="Liberation Serif" w:hAnsi="Liberation Serif"/>
                      <w:color w:val="000000"/>
                    </w:rPr>
                    <w:t>1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АО “РКЦ Прогресс”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 xml:space="preserve">ул. </w:t>
                  </w:r>
                  <w:proofErr w:type="spellStart"/>
                  <w:r w:rsidRPr="002E3E0B">
                    <w:rPr>
                      <w:color w:val="000000"/>
                    </w:rPr>
                    <w:t>Земеца</w:t>
                  </w:r>
                  <w:proofErr w:type="spellEnd"/>
                  <w:r w:rsidRPr="002E3E0B">
                    <w:rPr>
                      <w:color w:val="000000"/>
                    </w:rPr>
                    <w:t>, 18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проведено повторное обследование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кадмий, взвешенные вещества, медь, железо, цинк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</w:tr>
            <w:tr w:rsidR="004660CD" w:rsidRPr="002E3E0B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rFonts w:ascii="Liberation Serif" w:hAnsi="Liberation Serif"/>
                      <w:color w:val="000000"/>
                    </w:rPr>
                    <w:t>2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ПАО “ОДК-Кузнецов”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Заводское ш., 29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предстоит обследование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  <w:r w:rsidRPr="002E3E0B">
                    <w:rPr>
                      <w:color w:val="000000"/>
                    </w:rPr>
                    <w:t>кадмий, хром (VI), взвешенные вещества, медь, железо, цинк</w:t>
                  </w:r>
                </w:p>
                <w:p w:rsidR="004660CD" w:rsidRPr="002E3E0B" w:rsidRDefault="004660CD" w:rsidP="002F645D">
                  <w:pPr>
                    <w:rPr>
                      <w:rFonts w:ascii="Liberation Serif" w:hAnsi="Liberation Serif"/>
                      <w:color w:val="000000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“Данон Россия”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 99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жиры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“Жигулевское пиво”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Волжский пр., 4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хлориды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ОАО “ЕПК Самара”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ул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.М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ичурина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98а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“Мягкая кровля”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Белогородская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1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ПАО Т Плюс (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СамарскаяТЭЦ</w:t>
                  </w:r>
                  <w:proofErr w:type="spellEnd"/>
                  <w:r>
                    <w:rPr>
                      <w:color w:val="000000"/>
                      <w:szCs w:val="24"/>
                    </w:rPr>
                    <w:t>)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Карла Маркса, 495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сульфаты, железо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ЗПП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Московское ш., 18км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подключение к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эл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.с</w:t>
                  </w:r>
                  <w:proofErr w:type="gramEnd"/>
                  <w:r>
                    <w:rPr>
                      <w:color w:val="000000"/>
                      <w:szCs w:val="24"/>
                    </w:rPr>
                    <w:t>етям</w:t>
                  </w:r>
                  <w:proofErr w:type="spellEnd"/>
                  <w:r>
                    <w:rPr>
                      <w:color w:val="000000"/>
                      <w:szCs w:val="24"/>
                    </w:rPr>
                    <w:t xml:space="preserve"> + ПНР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фосфаты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“Виктор и</w:t>
                  </w:r>
                  <w:proofErr w:type="gramStart"/>
                  <w:r>
                    <w:rPr>
                      <w:color w:val="000000"/>
                      <w:szCs w:val="24"/>
                    </w:rPr>
                    <w:t xml:space="preserve"> 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о Мега Парк”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ул. Дыбенко, 30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вещества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,А</w:t>
                  </w:r>
                  <w:proofErr w:type="gramEnd"/>
                  <w:r>
                    <w:rPr>
                      <w:color w:val="000000"/>
                      <w:szCs w:val="24"/>
                    </w:rPr>
                    <w:t>ПАВ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жиры, ХПК, БПК5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“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Самарский</w:t>
                  </w:r>
                  <w:proofErr w:type="gramEnd"/>
                  <w:r>
                    <w:rPr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жиркомбинат</w:t>
                  </w:r>
                  <w:proofErr w:type="spellEnd"/>
                  <w:r>
                    <w:rPr>
                      <w:color w:val="000000"/>
                      <w:szCs w:val="24"/>
                    </w:rPr>
                    <w:t>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22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жиры, хлориды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“Волжский продукт”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4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проведено повторное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ХПК, БПК5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СамараАвтодеталь</w:t>
                  </w:r>
                  <w:proofErr w:type="spellEnd"/>
                  <w:r>
                    <w:rPr>
                      <w:color w:val="000000"/>
                      <w:szCs w:val="24"/>
                    </w:rPr>
                    <w:t>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пр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ирова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255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медь, железо, цинк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“Бакалея-Терминал”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пр. Мальцева, 9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взвешенные вещества, рН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14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ФКУ СИЗО-1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Садовый проезд, 22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предстоит обследование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«Самарская кабельная компания»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Кабельная, 9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новые вместо тех, где нет возможности установить ПАК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16</w:t>
                  </w:r>
                </w:p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ПАО «</w:t>
                  </w:r>
                  <w:proofErr w:type="spellStart"/>
                  <w:r>
                    <w:rPr>
                      <w:color w:val="000000"/>
                      <w:szCs w:val="24"/>
                    </w:rPr>
                    <w:t>Гидроавтоматика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»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ш.,53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«Авиаагрегат»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ш.,55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lang w:val="en-US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  <w:lang w:val="en-US"/>
                    </w:rPr>
                    <w:t>17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АО «Агрегат»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Заводское ш., 3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кадмий, медь, железо, цинк, хром (VI) 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660CD" w:rsidTr="002F645D"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Pr="004660CD" w:rsidRDefault="004660CD" w:rsidP="002F645D">
                  <w:pPr>
                    <w:pStyle w:val="a6"/>
                  </w:pPr>
                  <w:r w:rsidRPr="004660CD"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93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ООО «Рубин»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Cs w:val="24"/>
                    </w:rPr>
                    <w:t>пр</w:t>
                  </w:r>
                  <w:proofErr w:type="gramStart"/>
                  <w:r>
                    <w:rPr>
                      <w:color w:val="000000"/>
                      <w:szCs w:val="24"/>
                    </w:rPr>
                    <w:t>.К</w:t>
                  </w:r>
                  <w:proofErr w:type="gramEnd"/>
                  <w:r>
                    <w:rPr>
                      <w:color w:val="000000"/>
                      <w:szCs w:val="24"/>
                    </w:rPr>
                    <w:t>ирова</w:t>
                  </w:r>
                  <w:proofErr w:type="spellEnd"/>
                  <w:r>
                    <w:rPr>
                      <w:color w:val="000000"/>
                      <w:szCs w:val="24"/>
                    </w:rPr>
                    <w:t>, 147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4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pStyle w:val="a6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взвешенные вещества, АПАВ</w:t>
                  </w:r>
                </w:p>
                <w:p w:rsidR="004660CD" w:rsidRDefault="004660CD" w:rsidP="002F645D">
                  <w:pP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56B0B" w:rsidRDefault="00256B0B" w:rsidP="00256B0B">
            <w:pPr>
              <w:pStyle w:val="a5"/>
              <w:tabs>
                <w:tab w:val="left" w:pos="609"/>
              </w:tabs>
              <w:spacing w:line="276" w:lineRule="auto"/>
              <w:ind w:left="348" w:right="561"/>
              <w:rPr>
                <w:i/>
                <w:sz w:val="24"/>
              </w:rPr>
            </w:pPr>
          </w:p>
          <w:p w:rsidR="00256B0B" w:rsidRPr="00256B0B" w:rsidRDefault="00256B0B" w:rsidP="00256B0B">
            <w:pPr>
              <w:pStyle w:val="a5"/>
              <w:tabs>
                <w:tab w:val="left" w:pos="609"/>
              </w:tabs>
              <w:spacing w:line="276" w:lineRule="auto"/>
              <w:ind w:left="348" w:right="561"/>
              <w:rPr>
                <w:i/>
                <w:sz w:val="24"/>
              </w:rPr>
            </w:pPr>
            <w:r w:rsidRPr="00256B0B">
              <w:rPr>
                <w:i/>
                <w:sz w:val="24"/>
              </w:rPr>
              <w:t>13)</w:t>
            </w:r>
            <w:r w:rsidRPr="00256B0B">
              <w:rPr>
                <w:i/>
                <w:sz w:val="24"/>
              </w:rPr>
              <w:tab/>
              <w:t>Техническим заданием № СКС-2023-ИП-В-5.3.1 (п.13 Требования к технологическим решениям) «Отбор проб должен осуществляться таким образом, чтобы обеспечивать требования к отбору проб для определения растворенных газов, предусмотренные стандартом, устанавливающим общие требования к отбору проб воды.</w:t>
            </w:r>
          </w:p>
          <w:p w:rsidR="00256B0B" w:rsidRPr="00256B0B" w:rsidRDefault="00256B0B" w:rsidP="00256B0B">
            <w:pPr>
              <w:pStyle w:val="a5"/>
              <w:tabs>
                <w:tab w:val="left" w:pos="609"/>
              </w:tabs>
              <w:spacing w:line="276" w:lineRule="auto"/>
              <w:ind w:left="348" w:right="561"/>
              <w:rPr>
                <w:i/>
                <w:sz w:val="24"/>
              </w:rPr>
            </w:pPr>
            <w:r w:rsidRPr="00256B0B">
              <w:rPr>
                <w:i/>
                <w:sz w:val="24"/>
              </w:rPr>
              <w:t>Емкости для хранения проб должны закрываться способом, обеспечивающим предохранение пробы от потерь веществ или изменения свойств, загрязнения пробы.</w:t>
            </w:r>
          </w:p>
          <w:p w:rsidR="00256B0B" w:rsidRPr="00256B0B" w:rsidRDefault="00256B0B" w:rsidP="00256B0B">
            <w:pPr>
              <w:pStyle w:val="a5"/>
              <w:tabs>
                <w:tab w:val="left" w:pos="609"/>
              </w:tabs>
              <w:spacing w:line="276" w:lineRule="auto"/>
              <w:ind w:left="348" w:right="561"/>
              <w:rPr>
                <w:i/>
                <w:sz w:val="24"/>
              </w:rPr>
            </w:pPr>
            <w:r w:rsidRPr="00256B0B">
              <w:rPr>
                <w:i/>
                <w:sz w:val="24"/>
              </w:rPr>
              <w:t>Отбор проб должен осуществляться таким образом, чтобы была возможность, обеспечить исключение контакта отобранной воды с воздухом после отбора пробы.»</w:t>
            </w:r>
          </w:p>
          <w:p w:rsidR="00256B0B" w:rsidRDefault="00256B0B" w:rsidP="00256B0B">
            <w:pPr>
              <w:pStyle w:val="a5"/>
              <w:tabs>
                <w:tab w:val="left" w:pos="609"/>
              </w:tabs>
              <w:spacing w:line="276" w:lineRule="auto"/>
              <w:ind w:left="348" w:right="561"/>
              <w:rPr>
                <w:i/>
                <w:sz w:val="24"/>
              </w:rPr>
            </w:pPr>
            <w:r w:rsidRPr="00256B0B">
              <w:rPr>
                <w:i/>
                <w:sz w:val="24"/>
              </w:rPr>
              <w:t>Просим дать разъяснение, так как данное требование технического задания не соответствует проектному решению, описанному проектом 630201-II-6-1-С ИОС7.10 (Том 5.2.7.10) Указанный в проекте пробоотборник или его аналоги не обеспечивают исключение контакта отобранной воды с воздухом после отбора пробы?</w:t>
            </w:r>
          </w:p>
          <w:p w:rsidR="00256B0B" w:rsidRPr="00E223DB" w:rsidRDefault="00256B0B" w:rsidP="00256B0B">
            <w:pPr>
              <w:suppressAutoHyphens/>
              <w:autoSpaceDE/>
              <w:autoSpaceDN/>
              <w:spacing w:after="120"/>
              <w:ind w:firstLine="284"/>
              <w:jc w:val="both"/>
              <w:rPr>
                <w:rFonts w:eastAsia="Andale Sans UI"/>
                <w:i/>
                <w:color w:val="0070C0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п.6.1 ГОСТ Р 59024-2020 ВОДА Общие требования к отбору проб</w:t>
            </w:r>
          </w:p>
          <w:p w:rsidR="00256B0B" w:rsidRPr="00E223DB" w:rsidRDefault="00256B0B" w:rsidP="00256B0B">
            <w:pPr>
              <w:suppressAutoHyphens/>
              <w:autoSpaceDE/>
              <w:autoSpaceDN/>
              <w:spacing w:after="120"/>
              <w:ind w:left="284"/>
              <w:jc w:val="both"/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</w:pP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«Если контакта пробы с воздухом следует избегать или в пробе воды </w:t>
            </w:r>
          </w:p>
          <w:p w:rsidR="00256B0B" w:rsidRPr="00E223DB" w:rsidRDefault="00256B0B" w:rsidP="00256B0B">
            <w:pPr>
              <w:suppressAutoHyphens/>
              <w:autoSpaceDE/>
              <w:autoSpaceDN/>
              <w:spacing w:after="120"/>
              <w:ind w:left="284"/>
              <w:jc w:val="both"/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</w:pP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необходимо определять легколетучие соединения, емкость следует заполнить</w:t>
            </w:r>
          </w:p>
          <w:p w:rsidR="000B1BAA" w:rsidRPr="00EB120D" w:rsidRDefault="00256B0B" w:rsidP="00EB120D">
            <w:pPr>
              <w:suppressAutoHyphens/>
              <w:autoSpaceDE/>
              <w:autoSpaceDN/>
              <w:spacing w:after="120"/>
              <w:ind w:left="284"/>
              <w:jc w:val="both"/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</w:pPr>
            <w:r w:rsidRPr="00E223DB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водой полностью, с небольшим переливом, и затем немедленно</w:t>
            </w:r>
            <w:r w:rsidR="00EB120D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 xml:space="preserve"> плотно закрыть.»</w:t>
            </w:r>
          </w:p>
        </w:tc>
      </w:tr>
      <w:tr w:rsidR="006777A5" w:rsidTr="00EB62B9">
        <w:trPr>
          <w:trHeight w:val="6555"/>
        </w:trPr>
        <w:tc>
          <w:tcPr>
            <w:tcW w:w="9502" w:type="dxa"/>
          </w:tcPr>
          <w:p w:rsidR="00EB62B9" w:rsidRPr="008D55BC" w:rsidRDefault="00EB62B9" w:rsidP="00EB62B9">
            <w:pPr>
              <w:pStyle w:val="a3"/>
              <w:spacing w:before="68" w:line="276" w:lineRule="auto"/>
              <w:ind w:left="228" w:right="572"/>
              <w:jc w:val="both"/>
            </w:pPr>
            <w:r w:rsidRPr="008D55BC">
              <w:rPr>
                <w:i/>
                <w:sz w:val="27"/>
              </w:rPr>
              <w:lastRenderedPageBreak/>
              <w:t xml:space="preserve">14) </w:t>
            </w:r>
            <w:r w:rsidRPr="008D55BC">
              <w:t>Приложение №6 Требования к технической поддержке Системы автоматического</w:t>
            </w:r>
            <w:r w:rsidRPr="008D55BC">
              <w:rPr>
                <w:spacing w:val="1"/>
              </w:rPr>
              <w:t xml:space="preserve"> </w:t>
            </w:r>
            <w:r w:rsidRPr="008D55BC">
              <w:t>контроля стоков. «Восстановление работы оборудования при внезапных отключениях</w:t>
            </w:r>
            <w:r w:rsidRPr="008D55BC">
              <w:rPr>
                <w:spacing w:val="1"/>
              </w:rPr>
              <w:t xml:space="preserve"> </w:t>
            </w:r>
            <w:r w:rsidRPr="008D55BC">
              <w:t>узлов оборудования. Поиск и устранение причин возникновения нештатных ситуаций и</w:t>
            </w:r>
            <w:r w:rsidR="00EB120D" w:rsidRPr="008D55BC">
              <w:t xml:space="preserve"> </w:t>
            </w:r>
            <w:r w:rsidRPr="008D55BC">
              <w:rPr>
                <w:spacing w:val="-57"/>
              </w:rPr>
              <w:t xml:space="preserve"> </w:t>
            </w:r>
            <w:r w:rsidRPr="008D55BC">
              <w:t>отказов</w:t>
            </w:r>
            <w:r w:rsidRPr="008D55BC">
              <w:rPr>
                <w:spacing w:val="-3"/>
              </w:rPr>
              <w:t xml:space="preserve"> </w:t>
            </w:r>
            <w:r w:rsidRPr="008D55BC">
              <w:t>программно-технических</w:t>
            </w:r>
            <w:r w:rsidRPr="008D55BC">
              <w:rPr>
                <w:spacing w:val="-1"/>
              </w:rPr>
              <w:t xml:space="preserve"> </w:t>
            </w:r>
            <w:r w:rsidRPr="008D55BC">
              <w:t>средств</w:t>
            </w:r>
            <w:r w:rsidRPr="008D55BC">
              <w:rPr>
                <w:spacing w:val="-2"/>
              </w:rPr>
              <w:t xml:space="preserve"> </w:t>
            </w:r>
            <w:r w:rsidRPr="008D55BC">
              <w:t>или</w:t>
            </w:r>
            <w:r w:rsidRPr="008D55BC">
              <w:rPr>
                <w:spacing w:val="-2"/>
              </w:rPr>
              <w:t xml:space="preserve"> </w:t>
            </w:r>
            <w:r w:rsidRPr="008D55BC">
              <w:t>автоматических</w:t>
            </w:r>
            <w:r w:rsidRPr="008D55BC">
              <w:rPr>
                <w:spacing w:val="-1"/>
              </w:rPr>
              <w:t xml:space="preserve"> </w:t>
            </w:r>
            <w:r w:rsidRPr="008D55BC">
              <w:t>функций</w:t>
            </w:r>
            <w:r w:rsidRPr="008D55BC">
              <w:rPr>
                <w:spacing w:val="-1"/>
              </w:rPr>
              <w:t xml:space="preserve"> </w:t>
            </w:r>
            <w:r w:rsidRPr="008D55BC">
              <w:t>САКС</w:t>
            </w:r>
            <w:proofErr w:type="gramStart"/>
            <w:r w:rsidRPr="008D55BC">
              <w:t>.»</w:t>
            </w:r>
            <w:proofErr w:type="gramEnd"/>
          </w:p>
          <w:p w:rsidR="00EB62B9" w:rsidRPr="008D55BC" w:rsidRDefault="00EB62B9" w:rsidP="00EB62B9">
            <w:pPr>
              <w:pStyle w:val="a5"/>
              <w:numPr>
                <w:ilvl w:val="0"/>
                <w:numId w:val="1"/>
              </w:numPr>
              <w:tabs>
                <w:tab w:val="left" w:pos="685"/>
              </w:tabs>
              <w:spacing w:line="278" w:lineRule="auto"/>
              <w:ind w:right="564" w:firstLine="180"/>
              <w:rPr>
                <w:i/>
                <w:sz w:val="24"/>
              </w:rPr>
            </w:pPr>
            <w:r w:rsidRPr="008D55BC">
              <w:rPr>
                <w:i/>
                <w:sz w:val="24"/>
              </w:rPr>
              <w:t>Что относится к нештатным ситуациям и какие действия должен предпринять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подрядчик</w:t>
            </w:r>
            <w:r w:rsidRPr="008D55BC">
              <w:rPr>
                <w:i/>
                <w:spacing w:val="-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в</w:t>
            </w:r>
            <w:r w:rsidRPr="008D55BC">
              <w:rPr>
                <w:i/>
                <w:spacing w:val="-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случае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их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возникновения?</w:t>
            </w:r>
          </w:p>
          <w:p w:rsidR="00DF6008" w:rsidRPr="008D55BC" w:rsidRDefault="00DF6008" w:rsidP="00DF6008">
            <w:pPr>
              <w:suppressAutoHyphens/>
              <w:autoSpaceDE/>
              <w:autoSpaceDN/>
              <w:spacing w:after="120"/>
              <w:ind w:left="284"/>
              <w:jc w:val="both"/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</w:pPr>
            <w:r w:rsidRPr="008D55BC">
              <w:rPr>
                <w:rFonts w:eastAsia="Andale Sans UI"/>
                <w:b/>
                <w:bCs/>
                <w:i/>
                <w:iCs/>
                <w:color w:val="0070C0"/>
                <w:kern w:val="1"/>
                <w:sz w:val="24"/>
                <w:szCs w:val="24"/>
              </w:rPr>
              <w:t>К нештатным ситуациям относятся отказы оборудования и/или элементов оборудования.</w:t>
            </w:r>
          </w:p>
          <w:p w:rsidR="00EB62B9" w:rsidRPr="008D55BC" w:rsidRDefault="00EB62B9" w:rsidP="00EB62B9">
            <w:pPr>
              <w:pStyle w:val="a5"/>
              <w:numPr>
                <w:ilvl w:val="0"/>
                <w:numId w:val="1"/>
              </w:numPr>
              <w:tabs>
                <w:tab w:val="left" w:pos="705"/>
              </w:tabs>
              <w:spacing w:line="276" w:lineRule="auto"/>
              <w:ind w:right="562" w:firstLine="120"/>
              <w:rPr>
                <w:i/>
                <w:sz w:val="24"/>
              </w:rPr>
            </w:pPr>
            <w:r w:rsidRPr="008D55BC">
              <w:rPr>
                <w:i/>
                <w:sz w:val="24"/>
              </w:rPr>
              <w:t>Просим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уточнить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условия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предоставления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технической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поддержки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в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случае</w:t>
            </w:r>
            <w:r w:rsidRPr="008D55BC">
              <w:rPr>
                <w:i/>
                <w:spacing w:val="1"/>
                <w:sz w:val="24"/>
              </w:rPr>
              <w:t xml:space="preserve"> </w:t>
            </w:r>
            <w:r w:rsidRPr="008D55BC">
              <w:rPr>
                <w:i/>
                <w:spacing w:val="-1"/>
                <w:sz w:val="24"/>
              </w:rPr>
              <w:t>нарушения</w:t>
            </w:r>
            <w:r w:rsidRPr="008D55BC">
              <w:rPr>
                <w:i/>
                <w:spacing w:val="-1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режимов</w:t>
            </w:r>
            <w:r w:rsidRPr="008D55BC">
              <w:rPr>
                <w:i/>
                <w:spacing w:val="-12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эксплуатации</w:t>
            </w:r>
            <w:r w:rsidRPr="008D55BC">
              <w:rPr>
                <w:i/>
                <w:spacing w:val="-1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оборудования</w:t>
            </w:r>
            <w:r w:rsidRPr="008D55BC">
              <w:rPr>
                <w:i/>
                <w:spacing w:val="-11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обученными</w:t>
            </w:r>
            <w:r w:rsidRPr="008D55BC">
              <w:rPr>
                <w:i/>
                <w:spacing w:val="-14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сотрудниками</w:t>
            </w:r>
            <w:r w:rsidRPr="008D55BC">
              <w:rPr>
                <w:i/>
                <w:spacing w:val="-4"/>
                <w:sz w:val="24"/>
              </w:rPr>
              <w:t xml:space="preserve"> </w:t>
            </w:r>
            <w:r w:rsidRPr="008D55BC">
              <w:rPr>
                <w:i/>
                <w:sz w:val="24"/>
              </w:rPr>
              <w:t>Заказчика?</w:t>
            </w:r>
          </w:p>
          <w:p w:rsidR="006777A5" w:rsidRDefault="00C66869" w:rsidP="00EB62B9">
            <w:pPr>
              <w:pStyle w:val="a3"/>
              <w:spacing w:before="2"/>
              <w:ind w:left="227"/>
              <w:rPr>
                <w:i/>
                <w:sz w:val="27"/>
              </w:rPr>
            </w:pPr>
            <w:r w:rsidRPr="00C66869">
              <w:rPr>
                <w:rFonts w:eastAsia="Andale Sans UI"/>
                <w:b/>
                <w:bCs/>
                <w:i/>
                <w:iCs/>
                <w:color w:val="0070C0"/>
                <w:kern w:val="1"/>
              </w:rPr>
              <w:t>В случае выявления</w:t>
            </w:r>
            <w:r>
              <w:rPr>
                <w:rFonts w:eastAsia="Andale Sans UI"/>
                <w:b/>
                <w:bCs/>
                <w:i/>
                <w:iCs/>
                <w:color w:val="0070C0"/>
                <w:kern w:val="1"/>
              </w:rPr>
              <w:t xml:space="preserve"> факта</w:t>
            </w:r>
            <w:r w:rsidRPr="00C66869">
              <w:rPr>
                <w:rFonts w:eastAsia="Andale Sans UI"/>
                <w:b/>
                <w:bCs/>
                <w:i/>
                <w:iCs/>
                <w:color w:val="0070C0"/>
                <w:kern w:val="1"/>
              </w:rPr>
              <w:t xml:space="preserve"> неисправности оборудования, вызванной нарушением режимов эксплуатации оборудования обученными сотрудниками Заказчика</w:t>
            </w:r>
            <w:r>
              <w:rPr>
                <w:rFonts w:eastAsia="Andale Sans UI"/>
                <w:b/>
                <w:bCs/>
                <w:i/>
                <w:iCs/>
                <w:color w:val="0070C0"/>
                <w:kern w:val="1"/>
              </w:rPr>
              <w:t>, подрядчик предоставляет консультативную техническую поддержку (без прямых затрат) для устранения выявленных неисправностей.</w:t>
            </w:r>
          </w:p>
        </w:tc>
      </w:tr>
    </w:tbl>
    <w:p w:rsidR="00167121" w:rsidRDefault="00167121">
      <w:pPr>
        <w:pStyle w:val="a3"/>
        <w:rPr>
          <w:i/>
          <w:sz w:val="29"/>
        </w:rPr>
      </w:pPr>
    </w:p>
    <w:sectPr w:rsidR="00167121" w:rsidSect="00AA06B3"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52CC0"/>
    <w:multiLevelType w:val="hybridMultilevel"/>
    <w:tmpl w:val="157A4A58"/>
    <w:lvl w:ilvl="0" w:tplc="86C6BCD4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0692C">
      <w:numFmt w:val="bullet"/>
      <w:lvlText w:val="•"/>
      <w:lvlJc w:val="left"/>
      <w:pPr>
        <w:ind w:left="1018" w:hanging="212"/>
      </w:pPr>
      <w:rPr>
        <w:rFonts w:hint="default"/>
        <w:lang w:val="ru-RU" w:eastAsia="en-US" w:bidi="ar-SA"/>
      </w:rPr>
    </w:lvl>
    <w:lvl w:ilvl="2" w:tplc="5B26574E">
      <w:numFmt w:val="bullet"/>
      <w:lvlText w:val="•"/>
      <w:lvlJc w:val="left"/>
      <w:pPr>
        <w:ind w:left="1936" w:hanging="212"/>
      </w:pPr>
      <w:rPr>
        <w:rFonts w:hint="default"/>
        <w:lang w:val="ru-RU" w:eastAsia="en-US" w:bidi="ar-SA"/>
      </w:rPr>
    </w:lvl>
    <w:lvl w:ilvl="3" w:tplc="E60E5392">
      <w:numFmt w:val="bullet"/>
      <w:lvlText w:val="•"/>
      <w:lvlJc w:val="left"/>
      <w:pPr>
        <w:ind w:left="2854" w:hanging="212"/>
      </w:pPr>
      <w:rPr>
        <w:rFonts w:hint="default"/>
        <w:lang w:val="ru-RU" w:eastAsia="en-US" w:bidi="ar-SA"/>
      </w:rPr>
    </w:lvl>
    <w:lvl w:ilvl="4" w:tplc="7638DF96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2E34D4DE">
      <w:numFmt w:val="bullet"/>
      <w:lvlText w:val="•"/>
      <w:lvlJc w:val="left"/>
      <w:pPr>
        <w:ind w:left="4691" w:hanging="212"/>
      </w:pPr>
      <w:rPr>
        <w:rFonts w:hint="default"/>
        <w:lang w:val="ru-RU" w:eastAsia="en-US" w:bidi="ar-SA"/>
      </w:rPr>
    </w:lvl>
    <w:lvl w:ilvl="6" w:tplc="EBB8AAC6">
      <w:numFmt w:val="bullet"/>
      <w:lvlText w:val="•"/>
      <w:lvlJc w:val="left"/>
      <w:pPr>
        <w:ind w:left="5609" w:hanging="212"/>
      </w:pPr>
      <w:rPr>
        <w:rFonts w:hint="default"/>
        <w:lang w:val="ru-RU" w:eastAsia="en-US" w:bidi="ar-SA"/>
      </w:rPr>
    </w:lvl>
    <w:lvl w:ilvl="7" w:tplc="E62A6458">
      <w:numFmt w:val="bullet"/>
      <w:lvlText w:val="•"/>
      <w:lvlJc w:val="left"/>
      <w:pPr>
        <w:ind w:left="6528" w:hanging="212"/>
      </w:pPr>
      <w:rPr>
        <w:rFonts w:hint="default"/>
        <w:lang w:val="ru-RU" w:eastAsia="en-US" w:bidi="ar-SA"/>
      </w:rPr>
    </w:lvl>
    <w:lvl w:ilvl="8" w:tplc="1258333E">
      <w:numFmt w:val="bullet"/>
      <w:lvlText w:val="•"/>
      <w:lvlJc w:val="left"/>
      <w:pPr>
        <w:ind w:left="7446" w:hanging="212"/>
      </w:pPr>
      <w:rPr>
        <w:rFonts w:hint="default"/>
        <w:lang w:val="ru-RU" w:eastAsia="en-US" w:bidi="ar-SA"/>
      </w:rPr>
    </w:lvl>
  </w:abstractNum>
  <w:abstractNum w:abstractNumId="1">
    <w:nsid w:val="513A6A74"/>
    <w:multiLevelType w:val="hybridMultilevel"/>
    <w:tmpl w:val="5DB43B84"/>
    <w:lvl w:ilvl="0" w:tplc="AF1EBFE4">
      <w:start w:val="9"/>
      <w:numFmt w:val="decimal"/>
      <w:lvlText w:val="%1)"/>
      <w:lvlJc w:val="left"/>
      <w:pPr>
        <w:ind w:left="228" w:hanging="404"/>
      </w:pPr>
      <w:rPr>
        <w:rFonts w:hint="default"/>
        <w:i/>
        <w:iCs/>
        <w:w w:val="99"/>
        <w:lang w:val="ru-RU" w:eastAsia="en-US" w:bidi="ar-SA"/>
      </w:rPr>
    </w:lvl>
    <w:lvl w:ilvl="1" w:tplc="25B29052">
      <w:start w:val="1"/>
      <w:numFmt w:val="decimal"/>
      <w:lvlText w:val="%2."/>
      <w:lvlJc w:val="left"/>
      <w:pPr>
        <w:ind w:left="228" w:hanging="2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31560B40">
      <w:numFmt w:val="bullet"/>
      <w:lvlText w:val="•"/>
      <w:lvlJc w:val="left"/>
      <w:pPr>
        <w:ind w:left="2149" w:hanging="280"/>
      </w:pPr>
      <w:rPr>
        <w:rFonts w:hint="default"/>
        <w:lang w:val="ru-RU" w:eastAsia="en-US" w:bidi="ar-SA"/>
      </w:rPr>
    </w:lvl>
    <w:lvl w:ilvl="3" w:tplc="E4BEF34C">
      <w:numFmt w:val="bullet"/>
      <w:lvlText w:val="•"/>
      <w:lvlJc w:val="left"/>
      <w:pPr>
        <w:ind w:left="3114" w:hanging="280"/>
      </w:pPr>
      <w:rPr>
        <w:rFonts w:hint="default"/>
        <w:lang w:val="ru-RU" w:eastAsia="en-US" w:bidi="ar-SA"/>
      </w:rPr>
    </w:lvl>
    <w:lvl w:ilvl="4" w:tplc="397A5BBC">
      <w:numFmt w:val="bullet"/>
      <w:lvlText w:val="•"/>
      <w:lvlJc w:val="left"/>
      <w:pPr>
        <w:ind w:left="4079" w:hanging="280"/>
      </w:pPr>
      <w:rPr>
        <w:rFonts w:hint="default"/>
        <w:lang w:val="ru-RU" w:eastAsia="en-US" w:bidi="ar-SA"/>
      </w:rPr>
    </w:lvl>
    <w:lvl w:ilvl="5" w:tplc="CD42EC1A">
      <w:numFmt w:val="bullet"/>
      <w:lvlText w:val="•"/>
      <w:lvlJc w:val="left"/>
      <w:pPr>
        <w:ind w:left="5044" w:hanging="280"/>
      </w:pPr>
      <w:rPr>
        <w:rFonts w:hint="default"/>
        <w:lang w:val="ru-RU" w:eastAsia="en-US" w:bidi="ar-SA"/>
      </w:rPr>
    </w:lvl>
    <w:lvl w:ilvl="6" w:tplc="5C7089FE">
      <w:numFmt w:val="bullet"/>
      <w:lvlText w:val="•"/>
      <w:lvlJc w:val="left"/>
      <w:pPr>
        <w:ind w:left="6008" w:hanging="280"/>
      </w:pPr>
      <w:rPr>
        <w:rFonts w:hint="default"/>
        <w:lang w:val="ru-RU" w:eastAsia="en-US" w:bidi="ar-SA"/>
      </w:rPr>
    </w:lvl>
    <w:lvl w:ilvl="7" w:tplc="4D0E6F50">
      <w:numFmt w:val="bullet"/>
      <w:lvlText w:val="•"/>
      <w:lvlJc w:val="left"/>
      <w:pPr>
        <w:ind w:left="6973" w:hanging="280"/>
      </w:pPr>
      <w:rPr>
        <w:rFonts w:hint="default"/>
        <w:lang w:val="ru-RU" w:eastAsia="en-US" w:bidi="ar-SA"/>
      </w:rPr>
    </w:lvl>
    <w:lvl w:ilvl="8" w:tplc="CC5C682C">
      <w:numFmt w:val="bullet"/>
      <w:lvlText w:val="•"/>
      <w:lvlJc w:val="left"/>
      <w:pPr>
        <w:ind w:left="7938" w:hanging="280"/>
      </w:pPr>
      <w:rPr>
        <w:rFonts w:hint="default"/>
        <w:lang w:val="ru-RU" w:eastAsia="en-US" w:bidi="ar-SA"/>
      </w:rPr>
    </w:lvl>
  </w:abstractNum>
  <w:abstractNum w:abstractNumId="2">
    <w:nsid w:val="5DDA2CB2"/>
    <w:multiLevelType w:val="hybridMultilevel"/>
    <w:tmpl w:val="B1BE662A"/>
    <w:lvl w:ilvl="0" w:tplc="D17866E6">
      <w:start w:val="1"/>
      <w:numFmt w:val="decimal"/>
      <w:lvlText w:val="%1."/>
      <w:lvlJc w:val="left"/>
      <w:pPr>
        <w:ind w:left="228" w:hanging="2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7B2A792">
      <w:numFmt w:val="bullet"/>
      <w:lvlText w:val="•"/>
      <w:lvlJc w:val="left"/>
      <w:pPr>
        <w:ind w:left="1184" w:hanging="280"/>
      </w:pPr>
      <w:rPr>
        <w:rFonts w:hint="default"/>
        <w:lang w:val="ru-RU" w:eastAsia="en-US" w:bidi="ar-SA"/>
      </w:rPr>
    </w:lvl>
    <w:lvl w:ilvl="2" w:tplc="27CAEE5A">
      <w:numFmt w:val="bullet"/>
      <w:lvlText w:val="•"/>
      <w:lvlJc w:val="left"/>
      <w:pPr>
        <w:ind w:left="2149" w:hanging="280"/>
      </w:pPr>
      <w:rPr>
        <w:rFonts w:hint="default"/>
        <w:lang w:val="ru-RU" w:eastAsia="en-US" w:bidi="ar-SA"/>
      </w:rPr>
    </w:lvl>
    <w:lvl w:ilvl="3" w:tplc="7160D01A">
      <w:numFmt w:val="bullet"/>
      <w:lvlText w:val="•"/>
      <w:lvlJc w:val="left"/>
      <w:pPr>
        <w:ind w:left="3114" w:hanging="280"/>
      </w:pPr>
      <w:rPr>
        <w:rFonts w:hint="default"/>
        <w:lang w:val="ru-RU" w:eastAsia="en-US" w:bidi="ar-SA"/>
      </w:rPr>
    </w:lvl>
    <w:lvl w:ilvl="4" w:tplc="353217C2">
      <w:numFmt w:val="bullet"/>
      <w:lvlText w:val="•"/>
      <w:lvlJc w:val="left"/>
      <w:pPr>
        <w:ind w:left="4079" w:hanging="280"/>
      </w:pPr>
      <w:rPr>
        <w:rFonts w:hint="default"/>
        <w:lang w:val="ru-RU" w:eastAsia="en-US" w:bidi="ar-SA"/>
      </w:rPr>
    </w:lvl>
    <w:lvl w:ilvl="5" w:tplc="D578038E">
      <w:numFmt w:val="bullet"/>
      <w:lvlText w:val="•"/>
      <w:lvlJc w:val="left"/>
      <w:pPr>
        <w:ind w:left="5044" w:hanging="280"/>
      </w:pPr>
      <w:rPr>
        <w:rFonts w:hint="default"/>
        <w:lang w:val="ru-RU" w:eastAsia="en-US" w:bidi="ar-SA"/>
      </w:rPr>
    </w:lvl>
    <w:lvl w:ilvl="6" w:tplc="CDACF086">
      <w:numFmt w:val="bullet"/>
      <w:lvlText w:val="•"/>
      <w:lvlJc w:val="left"/>
      <w:pPr>
        <w:ind w:left="6008" w:hanging="280"/>
      </w:pPr>
      <w:rPr>
        <w:rFonts w:hint="default"/>
        <w:lang w:val="ru-RU" w:eastAsia="en-US" w:bidi="ar-SA"/>
      </w:rPr>
    </w:lvl>
    <w:lvl w:ilvl="7" w:tplc="CC48845C">
      <w:numFmt w:val="bullet"/>
      <w:lvlText w:val="•"/>
      <w:lvlJc w:val="left"/>
      <w:pPr>
        <w:ind w:left="6973" w:hanging="280"/>
      </w:pPr>
      <w:rPr>
        <w:rFonts w:hint="default"/>
        <w:lang w:val="ru-RU" w:eastAsia="en-US" w:bidi="ar-SA"/>
      </w:rPr>
    </w:lvl>
    <w:lvl w:ilvl="8" w:tplc="28500AC6">
      <w:numFmt w:val="bullet"/>
      <w:lvlText w:val="•"/>
      <w:lvlJc w:val="left"/>
      <w:pPr>
        <w:ind w:left="7938" w:hanging="280"/>
      </w:pPr>
      <w:rPr>
        <w:rFonts w:hint="default"/>
        <w:lang w:val="ru-RU" w:eastAsia="en-US" w:bidi="ar-SA"/>
      </w:rPr>
    </w:lvl>
  </w:abstractNum>
  <w:abstractNum w:abstractNumId="3">
    <w:nsid w:val="643871D9"/>
    <w:multiLevelType w:val="hybridMultilevel"/>
    <w:tmpl w:val="BE3CAC72"/>
    <w:lvl w:ilvl="0" w:tplc="2FFE6A32">
      <w:start w:val="1"/>
      <w:numFmt w:val="decimal"/>
      <w:lvlText w:val="%1)"/>
      <w:lvlJc w:val="left"/>
      <w:pPr>
        <w:ind w:left="228" w:hanging="25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624E040">
      <w:numFmt w:val="bullet"/>
      <w:lvlText w:val="•"/>
      <w:lvlJc w:val="left"/>
      <w:pPr>
        <w:ind w:left="1184" w:hanging="256"/>
      </w:pPr>
      <w:rPr>
        <w:rFonts w:hint="default"/>
        <w:lang w:val="ru-RU" w:eastAsia="en-US" w:bidi="ar-SA"/>
      </w:rPr>
    </w:lvl>
    <w:lvl w:ilvl="2" w:tplc="94E45DE6">
      <w:numFmt w:val="bullet"/>
      <w:lvlText w:val="•"/>
      <w:lvlJc w:val="left"/>
      <w:pPr>
        <w:ind w:left="2149" w:hanging="256"/>
      </w:pPr>
      <w:rPr>
        <w:rFonts w:hint="default"/>
        <w:lang w:val="ru-RU" w:eastAsia="en-US" w:bidi="ar-SA"/>
      </w:rPr>
    </w:lvl>
    <w:lvl w:ilvl="3" w:tplc="DD84D44A">
      <w:numFmt w:val="bullet"/>
      <w:lvlText w:val="•"/>
      <w:lvlJc w:val="left"/>
      <w:pPr>
        <w:ind w:left="3114" w:hanging="256"/>
      </w:pPr>
      <w:rPr>
        <w:rFonts w:hint="default"/>
        <w:lang w:val="ru-RU" w:eastAsia="en-US" w:bidi="ar-SA"/>
      </w:rPr>
    </w:lvl>
    <w:lvl w:ilvl="4" w:tplc="A5DA3E84">
      <w:numFmt w:val="bullet"/>
      <w:lvlText w:val="•"/>
      <w:lvlJc w:val="left"/>
      <w:pPr>
        <w:ind w:left="4079" w:hanging="256"/>
      </w:pPr>
      <w:rPr>
        <w:rFonts w:hint="default"/>
        <w:lang w:val="ru-RU" w:eastAsia="en-US" w:bidi="ar-SA"/>
      </w:rPr>
    </w:lvl>
    <w:lvl w:ilvl="5" w:tplc="A5E82416">
      <w:numFmt w:val="bullet"/>
      <w:lvlText w:val="•"/>
      <w:lvlJc w:val="left"/>
      <w:pPr>
        <w:ind w:left="5044" w:hanging="256"/>
      </w:pPr>
      <w:rPr>
        <w:rFonts w:hint="default"/>
        <w:lang w:val="ru-RU" w:eastAsia="en-US" w:bidi="ar-SA"/>
      </w:rPr>
    </w:lvl>
    <w:lvl w:ilvl="6" w:tplc="EA7078F4">
      <w:numFmt w:val="bullet"/>
      <w:lvlText w:val="•"/>
      <w:lvlJc w:val="left"/>
      <w:pPr>
        <w:ind w:left="6008" w:hanging="256"/>
      </w:pPr>
      <w:rPr>
        <w:rFonts w:hint="default"/>
        <w:lang w:val="ru-RU" w:eastAsia="en-US" w:bidi="ar-SA"/>
      </w:rPr>
    </w:lvl>
    <w:lvl w:ilvl="7" w:tplc="C38ED606">
      <w:numFmt w:val="bullet"/>
      <w:lvlText w:val="•"/>
      <w:lvlJc w:val="left"/>
      <w:pPr>
        <w:ind w:left="6973" w:hanging="256"/>
      </w:pPr>
      <w:rPr>
        <w:rFonts w:hint="default"/>
        <w:lang w:val="ru-RU" w:eastAsia="en-US" w:bidi="ar-SA"/>
      </w:rPr>
    </w:lvl>
    <w:lvl w:ilvl="8" w:tplc="4A448B40">
      <w:numFmt w:val="bullet"/>
      <w:lvlText w:val="•"/>
      <w:lvlJc w:val="left"/>
      <w:pPr>
        <w:ind w:left="7938" w:hanging="256"/>
      </w:pPr>
      <w:rPr>
        <w:rFonts w:hint="default"/>
        <w:lang w:val="ru-RU" w:eastAsia="en-US" w:bidi="ar-SA"/>
      </w:rPr>
    </w:lvl>
  </w:abstractNum>
  <w:abstractNum w:abstractNumId="4">
    <w:nsid w:val="6EC37084"/>
    <w:multiLevelType w:val="multilevel"/>
    <w:tmpl w:val="88B0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5B1AFA"/>
    <w:multiLevelType w:val="hybridMultilevel"/>
    <w:tmpl w:val="1BA601A2"/>
    <w:lvl w:ilvl="0" w:tplc="E4D419B0">
      <w:start w:val="1"/>
      <w:numFmt w:val="decimal"/>
      <w:lvlText w:val="%1)"/>
      <w:lvlJc w:val="left"/>
      <w:pPr>
        <w:ind w:left="228" w:hanging="276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F68E2B2">
      <w:numFmt w:val="bullet"/>
      <w:lvlText w:val="•"/>
      <w:lvlJc w:val="left"/>
      <w:pPr>
        <w:ind w:left="1184" w:hanging="276"/>
      </w:pPr>
      <w:rPr>
        <w:rFonts w:hint="default"/>
        <w:lang w:val="ru-RU" w:eastAsia="en-US" w:bidi="ar-SA"/>
      </w:rPr>
    </w:lvl>
    <w:lvl w:ilvl="2" w:tplc="5B706A1E">
      <w:numFmt w:val="bullet"/>
      <w:lvlText w:val="•"/>
      <w:lvlJc w:val="left"/>
      <w:pPr>
        <w:ind w:left="2149" w:hanging="276"/>
      </w:pPr>
      <w:rPr>
        <w:rFonts w:hint="default"/>
        <w:lang w:val="ru-RU" w:eastAsia="en-US" w:bidi="ar-SA"/>
      </w:rPr>
    </w:lvl>
    <w:lvl w:ilvl="3" w:tplc="7DF465C0">
      <w:numFmt w:val="bullet"/>
      <w:lvlText w:val="•"/>
      <w:lvlJc w:val="left"/>
      <w:pPr>
        <w:ind w:left="3114" w:hanging="276"/>
      </w:pPr>
      <w:rPr>
        <w:rFonts w:hint="default"/>
        <w:lang w:val="ru-RU" w:eastAsia="en-US" w:bidi="ar-SA"/>
      </w:rPr>
    </w:lvl>
    <w:lvl w:ilvl="4" w:tplc="FC20EF72">
      <w:numFmt w:val="bullet"/>
      <w:lvlText w:val="•"/>
      <w:lvlJc w:val="left"/>
      <w:pPr>
        <w:ind w:left="4079" w:hanging="276"/>
      </w:pPr>
      <w:rPr>
        <w:rFonts w:hint="default"/>
        <w:lang w:val="ru-RU" w:eastAsia="en-US" w:bidi="ar-SA"/>
      </w:rPr>
    </w:lvl>
    <w:lvl w:ilvl="5" w:tplc="9A6A5D32">
      <w:numFmt w:val="bullet"/>
      <w:lvlText w:val="•"/>
      <w:lvlJc w:val="left"/>
      <w:pPr>
        <w:ind w:left="5044" w:hanging="276"/>
      </w:pPr>
      <w:rPr>
        <w:rFonts w:hint="default"/>
        <w:lang w:val="ru-RU" w:eastAsia="en-US" w:bidi="ar-SA"/>
      </w:rPr>
    </w:lvl>
    <w:lvl w:ilvl="6" w:tplc="B2A0207E">
      <w:numFmt w:val="bullet"/>
      <w:lvlText w:val="•"/>
      <w:lvlJc w:val="left"/>
      <w:pPr>
        <w:ind w:left="6008" w:hanging="276"/>
      </w:pPr>
      <w:rPr>
        <w:rFonts w:hint="default"/>
        <w:lang w:val="ru-RU" w:eastAsia="en-US" w:bidi="ar-SA"/>
      </w:rPr>
    </w:lvl>
    <w:lvl w:ilvl="7" w:tplc="0CF6B070">
      <w:numFmt w:val="bullet"/>
      <w:lvlText w:val="•"/>
      <w:lvlJc w:val="left"/>
      <w:pPr>
        <w:ind w:left="6973" w:hanging="276"/>
      </w:pPr>
      <w:rPr>
        <w:rFonts w:hint="default"/>
        <w:lang w:val="ru-RU" w:eastAsia="en-US" w:bidi="ar-SA"/>
      </w:rPr>
    </w:lvl>
    <w:lvl w:ilvl="8" w:tplc="255C9782">
      <w:numFmt w:val="bullet"/>
      <w:lvlText w:val="•"/>
      <w:lvlJc w:val="left"/>
      <w:pPr>
        <w:ind w:left="7938" w:hanging="276"/>
      </w:pPr>
      <w:rPr>
        <w:rFonts w:hint="default"/>
        <w:lang w:val="ru-RU" w:eastAsia="en-US" w:bidi="ar-SA"/>
      </w:rPr>
    </w:lvl>
  </w:abstractNum>
  <w:abstractNum w:abstractNumId="6">
    <w:nsid w:val="78E70333"/>
    <w:multiLevelType w:val="hybridMultilevel"/>
    <w:tmpl w:val="C3A0435C"/>
    <w:lvl w:ilvl="0" w:tplc="A6E2C4B4">
      <w:start w:val="3"/>
      <w:numFmt w:val="decimal"/>
      <w:lvlText w:val="%1)"/>
      <w:lvlJc w:val="left"/>
      <w:pPr>
        <w:ind w:left="111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2898CE">
      <w:start w:val="1"/>
      <w:numFmt w:val="decimal"/>
      <w:lvlText w:val="%2."/>
      <w:lvlJc w:val="left"/>
      <w:pPr>
        <w:ind w:left="571" w:hanging="2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B68CB0BC">
      <w:numFmt w:val="bullet"/>
      <w:lvlText w:val="•"/>
      <w:lvlJc w:val="left"/>
      <w:pPr>
        <w:ind w:left="1546" w:hanging="280"/>
      </w:pPr>
      <w:rPr>
        <w:rFonts w:hint="default"/>
        <w:lang w:val="ru-RU" w:eastAsia="en-US" w:bidi="ar-SA"/>
      </w:rPr>
    </w:lvl>
    <w:lvl w:ilvl="3" w:tplc="A1B2991E">
      <w:numFmt w:val="bullet"/>
      <w:lvlText w:val="•"/>
      <w:lvlJc w:val="left"/>
      <w:pPr>
        <w:ind w:left="2513" w:hanging="280"/>
      </w:pPr>
      <w:rPr>
        <w:rFonts w:hint="default"/>
        <w:lang w:val="ru-RU" w:eastAsia="en-US" w:bidi="ar-SA"/>
      </w:rPr>
    </w:lvl>
    <w:lvl w:ilvl="4" w:tplc="8AD6BFF8">
      <w:numFmt w:val="bullet"/>
      <w:lvlText w:val="•"/>
      <w:lvlJc w:val="left"/>
      <w:pPr>
        <w:ind w:left="3480" w:hanging="280"/>
      </w:pPr>
      <w:rPr>
        <w:rFonts w:hint="default"/>
        <w:lang w:val="ru-RU" w:eastAsia="en-US" w:bidi="ar-SA"/>
      </w:rPr>
    </w:lvl>
    <w:lvl w:ilvl="5" w:tplc="FDE6F066">
      <w:numFmt w:val="bullet"/>
      <w:lvlText w:val="•"/>
      <w:lvlJc w:val="left"/>
      <w:pPr>
        <w:ind w:left="4447" w:hanging="280"/>
      </w:pPr>
      <w:rPr>
        <w:rFonts w:hint="default"/>
        <w:lang w:val="ru-RU" w:eastAsia="en-US" w:bidi="ar-SA"/>
      </w:rPr>
    </w:lvl>
    <w:lvl w:ilvl="6" w:tplc="15F83DF6">
      <w:numFmt w:val="bullet"/>
      <w:lvlText w:val="•"/>
      <w:lvlJc w:val="left"/>
      <w:pPr>
        <w:ind w:left="5413" w:hanging="280"/>
      </w:pPr>
      <w:rPr>
        <w:rFonts w:hint="default"/>
        <w:lang w:val="ru-RU" w:eastAsia="en-US" w:bidi="ar-SA"/>
      </w:rPr>
    </w:lvl>
    <w:lvl w:ilvl="7" w:tplc="6E2AAD50">
      <w:numFmt w:val="bullet"/>
      <w:lvlText w:val="•"/>
      <w:lvlJc w:val="left"/>
      <w:pPr>
        <w:ind w:left="6380" w:hanging="280"/>
      </w:pPr>
      <w:rPr>
        <w:rFonts w:hint="default"/>
        <w:lang w:val="ru-RU" w:eastAsia="en-US" w:bidi="ar-SA"/>
      </w:rPr>
    </w:lvl>
    <w:lvl w:ilvl="8" w:tplc="566AA0EE">
      <w:numFmt w:val="bullet"/>
      <w:lvlText w:val="•"/>
      <w:lvlJc w:val="left"/>
      <w:pPr>
        <w:ind w:left="7347" w:hanging="2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121"/>
    <w:rsid w:val="00064798"/>
    <w:rsid w:val="0006769D"/>
    <w:rsid w:val="00073DE9"/>
    <w:rsid w:val="00076EDD"/>
    <w:rsid w:val="000B1BAA"/>
    <w:rsid w:val="00167121"/>
    <w:rsid w:val="001B0AE1"/>
    <w:rsid w:val="001D74AC"/>
    <w:rsid w:val="001E24A9"/>
    <w:rsid w:val="0023264D"/>
    <w:rsid w:val="00244D93"/>
    <w:rsid w:val="00256B0B"/>
    <w:rsid w:val="002E3E0B"/>
    <w:rsid w:val="00317255"/>
    <w:rsid w:val="003270E4"/>
    <w:rsid w:val="00362F4F"/>
    <w:rsid w:val="00367785"/>
    <w:rsid w:val="003B12AF"/>
    <w:rsid w:val="003E07C9"/>
    <w:rsid w:val="003F2688"/>
    <w:rsid w:val="00412329"/>
    <w:rsid w:val="004660CD"/>
    <w:rsid w:val="00572C23"/>
    <w:rsid w:val="00585913"/>
    <w:rsid w:val="005874A0"/>
    <w:rsid w:val="006777A5"/>
    <w:rsid w:val="00685338"/>
    <w:rsid w:val="006B61D6"/>
    <w:rsid w:val="006D30E7"/>
    <w:rsid w:val="00754470"/>
    <w:rsid w:val="00764F52"/>
    <w:rsid w:val="007B6B20"/>
    <w:rsid w:val="0084026F"/>
    <w:rsid w:val="00842CB1"/>
    <w:rsid w:val="008546CD"/>
    <w:rsid w:val="00883355"/>
    <w:rsid w:val="008C3AD3"/>
    <w:rsid w:val="008D55BC"/>
    <w:rsid w:val="0091460D"/>
    <w:rsid w:val="009417FE"/>
    <w:rsid w:val="009D72FD"/>
    <w:rsid w:val="009E6BD0"/>
    <w:rsid w:val="00A0249C"/>
    <w:rsid w:val="00A03BF0"/>
    <w:rsid w:val="00AA06B3"/>
    <w:rsid w:val="00AE4337"/>
    <w:rsid w:val="00B03690"/>
    <w:rsid w:val="00BA36D0"/>
    <w:rsid w:val="00C66869"/>
    <w:rsid w:val="00C82A54"/>
    <w:rsid w:val="00CA27F7"/>
    <w:rsid w:val="00CC426C"/>
    <w:rsid w:val="00CD230F"/>
    <w:rsid w:val="00CD3057"/>
    <w:rsid w:val="00D00D99"/>
    <w:rsid w:val="00D76021"/>
    <w:rsid w:val="00D7611B"/>
    <w:rsid w:val="00DA426D"/>
    <w:rsid w:val="00DD3285"/>
    <w:rsid w:val="00DF6008"/>
    <w:rsid w:val="00E223DB"/>
    <w:rsid w:val="00EB120D"/>
    <w:rsid w:val="00EB62B9"/>
    <w:rsid w:val="00EF271E"/>
    <w:rsid w:val="00FA0C6D"/>
    <w:rsid w:val="00FA6AEC"/>
    <w:rsid w:val="00FE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3111" w:right="31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28" w:right="5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  <w:style w:type="character" w:customStyle="1" w:styleId="ListLabel1">
    <w:name w:val="ListLabel 1"/>
    <w:rsid w:val="00CC426C"/>
    <w:rPr>
      <w:rFonts w:eastAsia="Times New Roman" w:cs="Times New Roman"/>
      <w:i/>
      <w:iCs/>
      <w:w w:val="99"/>
      <w:sz w:val="24"/>
      <w:szCs w:val="24"/>
      <w:lang w:val="ru-RU" w:eastAsia="en-US" w:bidi="ar-SA"/>
    </w:rPr>
  </w:style>
  <w:style w:type="paragraph" w:customStyle="1" w:styleId="a6">
    <w:name w:val="Содержимое таблицы"/>
    <w:basedOn w:val="a"/>
    <w:qFormat/>
    <w:rsid w:val="00CD3057"/>
    <w:pPr>
      <w:suppressLineNumbers/>
      <w:autoSpaceDE/>
      <w:autoSpaceDN/>
    </w:pPr>
  </w:style>
  <w:style w:type="character" w:styleId="a7">
    <w:name w:val="Hyperlink"/>
    <w:basedOn w:val="a0"/>
    <w:uiPriority w:val="99"/>
    <w:semiHidden/>
    <w:unhideWhenUsed/>
    <w:rsid w:val="00FA6AE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A6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3111" w:right="31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28" w:right="5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  <w:style w:type="character" w:customStyle="1" w:styleId="ListLabel1">
    <w:name w:val="ListLabel 1"/>
    <w:rsid w:val="00CC426C"/>
    <w:rPr>
      <w:rFonts w:eastAsia="Times New Roman" w:cs="Times New Roman"/>
      <w:i/>
      <w:iCs/>
      <w:w w:val="99"/>
      <w:sz w:val="24"/>
      <w:szCs w:val="24"/>
      <w:lang w:val="ru-RU" w:eastAsia="en-US" w:bidi="ar-SA"/>
    </w:rPr>
  </w:style>
  <w:style w:type="paragraph" w:customStyle="1" w:styleId="a6">
    <w:name w:val="Содержимое таблицы"/>
    <w:basedOn w:val="a"/>
    <w:qFormat/>
    <w:rsid w:val="00CD3057"/>
    <w:pPr>
      <w:suppressLineNumbers/>
      <w:autoSpaceDE/>
      <w:autoSpaceDN/>
    </w:pPr>
  </w:style>
  <w:style w:type="character" w:styleId="a7">
    <w:name w:val="Hyperlink"/>
    <w:basedOn w:val="a0"/>
    <w:uiPriority w:val="99"/>
    <w:semiHidden/>
    <w:unhideWhenUsed/>
    <w:rsid w:val="00FA6AE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A6A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pva.info/Guide/GuideMedias/Hydro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va.info/Guide/GuideChemistry/p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8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39</cp:revision>
  <dcterms:created xsi:type="dcterms:W3CDTF">2023-05-15T13:25:00Z</dcterms:created>
  <dcterms:modified xsi:type="dcterms:W3CDTF">2023-05-17T13:02:00Z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2023-05-12T00:00:00Z</vt:filetime>
  </property>
</Properties>
</file>